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8DBD5" w14:textId="77777777" w:rsidR="00D4598F" w:rsidRDefault="00D4598F">
      <w:pPr>
        <w:pStyle w:val="Header"/>
        <w:tabs>
          <w:tab w:val="clear" w:pos="9639"/>
          <w:tab w:val="right" w:pos="5954"/>
        </w:tabs>
        <w:spacing w:after="240"/>
        <w:jc w:val="right"/>
        <w:rPr>
          <w:rFonts w:ascii="Calibri" w:hAnsi="Calibri"/>
        </w:rPr>
      </w:pPr>
    </w:p>
    <w:p w14:paraId="3BE8DBD6" w14:textId="636B5130" w:rsidR="00D4598F" w:rsidRDefault="00DD7324">
      <w:pPr>
        <w:pStyle w:val="Header"/>
        <w:tabs>
          <w:tab w:val="clear" w:pos="9639"/>
          <w:tab w:val="right" w:pos="5954"/>
        </w:tabs>
        <w:spacing w:after="240"/>
        <w:jc w:val="right"/>
        <w:rPr>
          <w:rFonts w:ascii="Calibri" w:hAnsi="Calibri"/>
        </w:rPr>
      </w:pPr>
      <w:bookmarkStart w:id="0" w:name="OLE_LINK16"/>
      <w:r>
        <w:rPr>
          <w:rFonts w:ascii="Calibri" w:hAnsi="Calibri"/>
        </w:rPr>
        <w:t>Input paper:  ENAV28-5.1.3.4</w:t>
      </w:r>
      <w:r>
        <w:rPr>
          <w:rStyle w:val="FootnoteReference"/>
          <w:rFonts w:ascii="Calibri" w:hAnsi="Calibri"/>
          <w:sz w:val="22"/>
          <w:vertAlign w:val="superscript"/>
        </w:rPr>
        <w:footnoteReference w:id="1"/>
      </w:r>
    </w:p>
    <w:p w14:paraId="3BE8DBD7" w14:textId="77777777" w:rsidR="00D4598F" w:rsidRDefault="00D4598F">
      <w:pPr>
        <w:pStyle w:val="BodyText"/>
        <w:tabs>
          <w:tab w:val="left" w:pos="2835"/>
        </w:tabs>
        <w:rPr>
          <w:rFonts w:ascii="Calibri" w:hAnsi="Calibri"/>
        </w:rPr>
      </w:pPr>
    </w:p>
    <w:p w14:paraId="3BE8DBD8" w14:textId="77777777" w:rsidR="00D4598F" w:rsidRDefault="00D4598F">
      <w:pPr>
        <w:pStyle w:val="BodyText"/>
        <w:tabs>
          <w:tab w:val="left" w:pos="2835"/>
        </w:tabs>
        <w:rPr>
          <w:rFonts w:ascii="Calibri" w:hAnsi="Calibri"/>
        </w:rPr>
      </w:pPr>
    </w:p>
    <w:p w14:paraId="3BE8DBD9" w14:textId="77777777" w:rsidR="00D4598F" w:rsidRDefault="00DD7324">
      <w:pPr>
        <w:pStyle w:val="BodyText"/>
        <w:tabs>
          <w:tab w:val="left" w:pos="2835"/>
        </w:tabs>
        <w:rPr>
          <w:rFonts w:ascii="Calibri" w:hAnsi="Calibri"/>
        </w:rPr>
      </w:pPr>
      <w:r>
        <w:rPr>
          <w:rFonts w:ascii="Calibri" w:hAnsi="Calibri"/>
        </w:rPr>
        <w:t>Input paper for the following Committee(s):</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BE8DBDA" w14:textId="77777777" w:rsidR="00D4598F" w:rsidRDefault="00DD7324">
      <w:pPr>
        <w:pStyle w:val="BodyText"/>
        <w:tabs>
          <w:tab w:val="left" w:pos="1843"/>
        </w:tabs>
        <w:rPr>
          <w:rFonts w:ascii="Calibri" w:hAnsi="Calibri" w:cs="Arial"/>
          <w:b/>
          <w:sz w:val="24"/>
          <w:szCs w:val="24"/>
        </w:rPr>
      </w:pPr>
      <w:r>
        <w:rPr>
          <w:rFonts w:ascii="Calibri" w:hAnsi="Calibri" w:cs="Arial"/>
        </w:rPr>
        <w:t>□ ARM</w:t>
      </w:r>
      <w:r>
        <w:rPr>
          <w:rFonts w:ascii="Calibri" w:hAnsi="Calibri" w:cs="Arial"/>
        </w:rPr>
        <w:tab/>
        <w:t>□ ENG</w:t>
      </w:r>
      <w:r>
        <w:rPr>
          <w:rFonts w:ascii="Calibri" w:hAnsi="Calibri" w:cs="Arial"/>
        </w:rPr>
        <w:tab/>
      </w:r>
      <w:r>
        <w:rPr>
          <w:rFonts w:ascii="Calibri" w:hAnsi="Calibri" w:cs="Arial"/>
        </w:rPr>
        <w:tab/>
        <w:t>□ 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cs="Arial"/>
          <w:b/>
          <w:sz w:val="24"/>
          <w:szCs w:val="24"/>
        </w:rPr>
        <w:sym w:font="Wingdings 2" w:char="0052"/>
      </w:r>
      <w:r>
        <w:rPr>
          <w:rFonts w:ascii="Calibri" w:hAnsi="Calibri" w:cs="Arial"/>
          <w:sz w:val="24"/>
          <w:szCs w:val="24"/>
        </w:rPr>
        <w:t xml:space="preserve"> Input</w:t>
      </w:r>
    </w:p>
    <w:p w14:paraId="3BE8DBDB" w14:textId="77777777" w:rsidR="00D4598F" w:rsidRDefault="00DD7324">
      <w:pPr>
        <w:pStyle w:val="BodyText"/>
        <w:tabs>
          <w:tab w:val="left" w:pos="1843"/>
        </w:tabs>
        <w:rPr>
          <w:rFonts w:ascii="Calibri" w:hAnsi="Calibri"/>
        </w:rPr>
      </w:pPr>
      <w:r>
        <w:rPr>
          <w:rFonts w:cs="Arial"/>
          <w:b/>
          <w:sz w:val="24"/>
          <w:szCs w:val="24"/>
        </w:rPr>
        <w:sym w:font="Wingdings 2" w:char="0052"/>
      </w:r>
      <w:r>
        <w:rPr>
          <w:rFonts w:ascii="Calibri" w:hAnsi="Calibri" w:cs="Arial"/>
        </w:rPr>
        <w:t xml:space="preserve"> ENAV</w:t>
      </w:r>
      <w:r>
        <w:rPr>
          <w:rFonts w:ascii="Calibri" w:hAnsi="Calibri" w:cs="Arial"/>
          <w:b/>
          <w:sz w:val="24"/>
          <w:szCs w:val="24"/>
        </w:rPr>
        <w:tab/>
      </w:r>
      <w:r>
        <w:rPr>
          <w:rFonts w:ascii="Calibri" w:hAnsi="Calibri" w:cs="Arial"/>
        </w:rPr>
        <w:t>□ 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t>□ Information</w:t>
      </w:r>
    </w:p>
    <w:p w14:paraId="3BE8DBDC" w14:textId="77777777" w:rsidR="00D4598F" w:rsidRDefault="00D4598F">
      <w:pPr>
        <w:pStyle w:val="BodyText"/>
        <w:tabs>
          <w:tab w:val="left" w:pos="2835"/>
        </w:tabs>
        <w:rPr>
          <w:rFonts w:ascii="Calibri" w:hAnsi="Calibri"/>
        </w:rPr>
      </w:pPr>
    </w:p>
    <w:p w14:paraId="3BE8DBDD" w14:textId="77777777" w:rsidR="00D4598F" w:rsidRDefault="00DD7324">
      <w:pPr>
        <w:pStyle w:val="BodyText"/>
        <w:tabs>
          <w:tab w:val="left" w:pos="2835"/>
        </w:tabs>
        <w:rPr>
          <w:rFonts w:ascii="Calibri" w:hAnsi="Calibri"/>
        </w:rPr>
      </w:pPr>
      <w:r>
        <w:rPr>
          <w:rFonts w:ascii="Calibri" w:hAnsi="Calibri"/>
        </w:rPr>
        <w:t>Agenda item</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r>
        <w:rPr>
          <w:rFonts w:ascii="Calibri" w:hAnsi="Calibri"/>
        </w:rPr>
        <w:t>n.n</w:t>
      </w:r>
      <w:proofErr w:type="spellEnd"/>
    </w:p>
    <w:p w14:paraId="3BE8DBDE" w14:textId="77777777" w:rsidR="00D4598F" w:rsidRDefault="00DD7324">
      <w:pPr>
        <w:pStyle w:val="BodyText"/>
        <w:tabs>
          <w:tab w:val="left" w:pos="2835"/>
        </w:tabs>
        <w:rPr>
          <w:rFonts w:ascii="Calibri" w:hAnsi="Calibri"/>
        </w:rPr>
      </w:pPr>
      <w:r>
        <w:rPr>
          <w:rFonts w:ascii="Calibri" w:hAnsi="Calibri"/>
        </w:rPr>
        <w:t>Technical Domain / Task Number</w:t>
      </w:r>
      <w:r>
        <w:rPr>
          <w:rFonts w:ascii="Calibri" w:hAnsi="Calibri"/>
          <w:vertAlign w:val="superscript"/>
        </w:rPr>
        <w:t>2</w:t>
      </w:r>
      <w:r>
        <w:rPr>
          <w:rFonts w:ascii="Calibri" w:hAnsi="Calibri"/>
        </w:rPr>
        <w:tab/>
      </w:r>
      <w:r>
        <w:rPr>
          <w:rFonts w:ascii="Calibri" w:hAnsi="Calibri"/>
        </w:rPr>
        <w:t>…………………………………</w:t>
      </w:r>
    </w:p>
    <w:p w14:paraId="3BE8DBDF" w14:textId="77777777" w:rsidR="00D4598F" w:rsidRDefault="00DD7324">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p>
    <w:bookmarkEnd w:id="0"/>
    <w:p w14:paraId="3BE8DBE0" w14:textId="77777777" w:rsidR="00D4598F" w:rsidRDefault="00D4598F">
      <w:pPr>
        <w:pStyle w:val="BodyText"/>
        <w:tabs>
          <w:tab w:val="left" w:pos="2835"/>
        </w:tabs>
        <w:rPr>
          <w:rFonts w:ascii="Calibri" w:hAnsi="Calibri"/>
        </w:rPr>
      </w:pPr>
    </w:p>
    <w:p w14:paraId="3BE8DBE1" w14:textId="77777777" w:rsidR="00D4598F" w:rsidRDefault="00DD7324">
      <w:pPr>
        <w:pStyle w:val="Title"/>
        <w:rPr>
          <w:rFonts w:ascii="Calibri" w:hAnsi="Calibri"/>
          <w:color w:val="0070C0"/>
          <w:lang w:eastAsia="zh-CN"/>
        </w:rPr>
      </w:pPr>
      <w:bookmarkStart w:id="1" w:name="OLE_LINK1"/>
      <w:bookmarkStart w:id="2" w:name="_Toc80090988"/>
      <w:bookmarkStart w:id="3" w:name="_Toc15217"/>
      <w:bookmarkEnd w:id="1"/>
      <w:r>
        <w:rPr>
          <w:rFonts w:ascii="Calibri" w:hAnsi="Calibri" w:hint="eastAsia"/>
          <w:color w:val="0070C0"/>
          <w:lang w:eastAsia="zh-CN"/>
        </w:rPr>
        <w:t xml:space="preserve"> </w:t>
      </w:r>
      <w:bookmarkStart w:id="4" w:name="_Toc13799"/>
      <w:bookmarkStart w:id="5" w:name="_Toc15353"/>
      <w:bookmarkStart w:id="6" w:name="_Toc28680"/>
      <w:bookmarkStart w:id="7" w:name="_Toc11488"/>
      <w:r>
        <w:rPr>
          <w:rFonts w:ascii="Calibri" w:hAnsi="Calibri" w:hint="eastAsia"/>
          <w:color w:val="0070C0"/>
          <w:lang w:eastAsia="zh-CN"/>
        </w:rPr>
        <w:t>Proposal for the development of</w:t>
      </w:r>
      <w:r>
        <w:rPr>
          <w:rFonts w:ascii="Calibri" w:hAnsi="Calibri" w:hint="eastAsia"/>
          <w:color w:val="0070C0"/>
          <w:lang w:val="en-US" w:eastAsia="zh-CN"/>
        </w:rPr>
        <w:t xml:space="preserve"> </w:t>
      </w:r>
      <w:bookmarkStart w:id="8" w:name="OLE_LINK6"/>
      <w:r>
        <w:rPr>
          <w:rFonts w:ascii="Calibri" w:hAnsi="Calibri" w:hint="eastAsia"/>
          <w:color w:val="0070C0"/>
          <w:lang w:val="en-US" w:eastAsia="zh-CN"/>
        </w:rPr>
        <w:t>G</w:t>
      </w:r>
      <w:proofErr w:type="spellStart"/>
      <w:r>
        <w:rPr>
          <w:rFonts w:ascii="Calibri" w:hAnsi="Calibri" w:hint="eastAsia"/>
          <w:color w:val="0070C0"/>
          <w:lang w:eastAsia="zh-CN"/>
        </w:rPr>
        <w:t>uideline</w:t>
      </w:r>
      <w:bookmarkEnd w:id="8"/>
      <w:proofErr w:type="spellEnd"/>
      <w:r>
        <w:rPr>
          <w:rFonts w:ascii="Calibri" w:hAnsi="Calibri" w:hint="eastAsia"/>
          <w:color w:val="0070C0"/>
          <w:lang w:val="en-US" w:eastAsia="zh-CN"/>
        </w:rPr>
        <w:t xml:space="preserve"> on</w:t>
      </w:r>
      <w:r>
        <w:rPr>
          <w:rFonts w:ascii="Calibri" w:hAnsi="Calibri" w:hint="eastAsia"/>
          <w:color w:val="0070C0"/>
          <w:lang w:eastAsia="zh-CN"/>
        </w:rPr>
        <w:t xml:space="preserve"> </w:t>
      </w:r>
      <w:bookmarkStart w:id="9" w:name="OLE_LINK7"/>
      <w:r>
        <w:rPr>
          <w:rFonts w:ascii="Calibri" w:hAnsi="Calibri" w:hint="eastAsia"/>
          <w:color w:val="0070C0"/>
          <w:lang w:eastAsia="zh-CN"/>
        </w:rPr>
        <w:t>AIS/VDES VDL</w:t>
      </w:r>
      <w:r>
        <w:rPr>
          <w:rFonts w:ascii="Calibri" w:hAnsi="Calibri" w:hint="eastAsia"/>
          <w:color w:val="0070C0"/>
          <w:lang w:val="en-US" w:eastAsia="zh-CN"/>
        </w:rPr>
        <w:t xml:space="preserve"> </w:t>
      </w:r>
      <w:bookmarkStart w:id="10" w:name="OLE_LINK5"/>
      <w:proofErr w:type="spellStart"/>
      <w:r>
        <w:rPr>
          <w:rFonts w:ascii="Calibri" w:hAnsi="Calibri" w:hint="eastAsia"/>
          <w:color w:val="0070C0"/>
          <w:lang w:val="en-US" w:eastAsia="zh-CN"/>
        </w:rPr>
        <w:t>i</w:t>
      </w:r>
      <w:r>
        <w:rPr>
          <w:rFonts w:ascii="Calibri" w:hAnsi="Calibri" w:hint="eastAsia"/>
          <w:color w:val="0070C0"/>
          <w:lang w:eastAsia="zh-CN"/>
        </w:rPr>
        <w:t>ntegrity</w:t>
      </w:r>
      <w:bookmarkEnd w:id="9"/>
      <w:bookmarkEnd w:id="10"/>
      <w:proofErr w:type="spellEnd"/>
      <w:r>
        <w:rPr>
          <w:rFonts w:ascii="Calibri" w:hAnsi="Calibri" w:hint="eastAsia"/>
          <w:color w:val="0070C0"/>
          <w:lang w:eastAsia="zh-CN"/>
        </w:rPr>
        <w:t xml:space="preserve"> monitoring</w:t>
      </w:r>
      <w:bookmarkEnd w:id="4"/>
      <w:bookmarkEnd w:id="5"/>
      <w:bookmarkEnd w:id="6"/>
      <w:bookmarkEnd w:id="7"/>
      <w:r>
        <w:rPr>
          <w:rFonts w:ascii="Calibri" w:hAnsi="Calibri" w:hint="eastAsia"/>
          <w:color w:val="0070C0"/>
          <w:lang w:eastAsia="zh-CN"/>
        </w:rPr>
        <w:t xml:space="preserve"> </w:t>
      </w:r>
      <w:bookmarkEnd w:id="2"/>
      <w:bookmarkEnd w:id="3"/>
    </w:p>
    <w:p w14:paraId="3BE8DBE2" w14:textId="77777777" w:rsidR="00D4598F" w:rsidRDefault="00DD7324">
      <w:pPr>
        <w:pStyle w:val="Heading1"/>
      </w:pPr>
      <w:bookmarkStart w:id="11" w:name="_Toc26479"/>
      <w:bookmarkStart w:id="12" w:name="_Toc18713"/>
      <w:r>
        <w:rPr>
          <w:rFonts w:hint="eastAsia"/>
        </w:rPr>
        <w:t>Summary</w:t>
      </w:r>
      <w:bookmarkEnd w:id="11"/>
      <w:bookmarkEnd w:id="12"/>
    </w:p>
    <w:p w14:paraId="3BE8DBE3" w14:textId="77777777" w:rsidR="00D4598F" w:rsidRDefault="00DD7324">
      <w:pPr>
        <w:pStyle w:val="BodyText"/>
        <w:rPr>
          <w:rFonts w:ascii="Calibri" w:hAnsi="Calibri"/>
          <w:lang w:eastAsia="zh-CN"/>
        </w:rPr>
      </w:pPr>
      <w:r>
        <w:rPr>
          <w:rFonts w:hint="eastAsia"/>
          <w:lang w:eastAsia="zh-CN"/>
        </w:rPr>
        <w:t>In resolution MSC.140 (76) the IMO recognizes a compelling need to ensure the integrity of the AIS VDL and</w:t>
      </w:r>
      <w:r>
        <w:rPr>
          <w:rFonts w:hint="eastAsia"/>
          <w:lang w:val="en-US" w:eastAsia="zh-CN"/>
        </w:rPr>
        <w:t xml:space="preserve"> </w:t>
      </w:r>
      <w:r>
        <w:rPr>
          <w:rFonts w:hint="eastAsia"/>
          <w:lang w:eastAsia="zh-CN"/>
        </w:rPr>
        <w:t>recommends that administrations take the necessary steps to do so</w:t>
      </w:r>
      <w:r>
        <w:rPr>
          <w:lang w:eastAsia="zh-CN"/>
        </w:rPr>
        <w:t xml:space="preserve">. </w:t>
      </w:r>
      <w:r>
        <w:rPr>
          <w:rFonts w:hint="eastAsia"/>
          <w:lang w:val="en-US" w:eastAsia="zh-CN"/>
        </w:rPr>
        <w:t>IALA</w:t>
      </w:r>
      <w:r>
        <w:rPr>
          <w:rFonts w:hint="eastAsia"/>
          <w:lang w:eastAsia="zh-CN"/>
        </w:rPr>
        <w:t xml:space="preserve"> also strongly recommend</w:t>
      </w:r>
      <w:r>
        <w:rPr>
          <w:rFonts w:hint="eastAsia"/>
          <w:lang w:val="en-US" w:eastAsia="zh-CN"/>
        </w:rPr>
        <w:t>s</w:t>
      </w:r>
      <w:r>
        <w:rPr>
          <w:rFonts w:hint="eastAsia"/>
          <w:lang w:eastAsia="zh-CN"/>
        </w:rPr>
        <w:t xml:space="preserve"> a national competent authority is appointed with the responsibility of managing the AIS VDL in </w:t>
      </w:r>
      <w:r>
        <w:rPr>
          <w:lang w:eastAsia="zh-CN"/>
        </w:rPr>
        <w:t>R0124</w:t>
      </w:r>
      <w:r>
        <w:rPr>
          <w:rFonts w:hint="eastAsia"/>
          <w:lang w:eastAsia="zh-CN"/>
        </w:rPr>
        <w:t xml:space="preserve">. The users and the types of AIS </w:t>
      </w:r>
      <w:r>
        <w:rPr>
          <w:lang w:eastAsia="zh-CN"/>
        </w:rPr>
        <w:t>message,</w:t>
      </w:r>
      <w:r>
        <w:rPr>
          <w:rFonts w:hint="eastAsia"/>
          <w:lang w:eastAsia="zh-CN"/>
        </w:rPr>
        <w:t xml:space="preserve"> </w:t>
      </w:r>
      <w:r>
        <w:rPr>
          <w:lang w:eastAsia="zh-CN"/>
        </w:rPr>
        <w:t>service, and equi</w:t>
      </w:r>
      <w:r>
        <w:rPr>
          <w:lang w:eastAsia="zh-CN"/>
        </w:rPr>
        <w:t>pment are</w:t>
      </w:r>
      <w:r>
        <w:rPr>
          <w:rFonts w:hint="eastAsia"/>
          <w:lang w:eastAsia="zh-CN"/>
        </w:rPr>
        <w:t xml:space="preserve"> getting </w:t>
      </w:r>
      <w:r>
        <w:rPr>
          <w:rFonts w:hint="eastAsia"/>
          <w:lang w:val="en-US" w:eastAsia="zh-CN"/>
        </w:rPr>
        <w:t>increased</w:t>
      </w:r>
      <w:r>
        <w:rPr>
          <w:lang w:eastAsia="zh-CN"/>
        </w:rPr>
        <w:t xml:space="preserve"> </w:t>
      </w:r>
      <w:r>
        <w:rPr>
          <w:rFonts w:hint="eastAsia"/>
          <w:lang w:eastAsia="zh-CN"/>
        </w:rPr>
        <w:t>w</w:t>
      </w:r>
      <w:r>
        <w:rPr>
          <w:lang w:eastAsia="zh-CN"/>
        </w:rPr>
        <w:t xml:space="preserve">ith the </w:t>
      </w:r>
      <w:r>
        <w:rPr>
          <w:rFonts w:hint="eastAsia"/>
          <w:lang w:eastAsia="zh-CN"/>
        </w:rPr>
        <w:t xml:space="preserve">development of </w:t>
      </w:r>
      <w:r>
        <w:rPr>
          <w:lang w:eastAsia="zh-CN"/>
        </w:rPr>
        <w:t xml:space="preserve">AIS. </w:t>
      </w:r>
      <w:r>
        <w:rPr>
          <w:rFonts w:hint="eastAsia"/>
          <w:lang w:eastAsia="zh-CN"/>
        </w:rPr>
        <w:t xml:space="preserve">According to this situation, the risk of AIS VDL overloading emerged and shows the vulnerability of AIS. </w:t>
      </w:r>
      <w:r>
        <w:rPr>
          <w:lang w:eastAsia="zh-CN"/>
        </w:rPr>
        <w:t>VDES has larger data transfer rate</w:t>
      </w:r>
      <w:r>
        <w:rPr>
          <w:rFonts w:hint="eastAsia"/>
          <w:lang w:eastAsia="zh-CN"/>
        </w:rPr>
        <w:t xml:space="preserve"> and </w:t>
      </w:r>
      <w:r>
        <w:rPr>
          <w:lang w:eastAsia="zh-CN"/>
        </w:rPr>
        <w:t>more complex services</w:t>
      </w:r>
      <w:r>
        <w:rPr>
          <w:rFonts w:hint="eastAsia"/>
          <w:lang w:eastAsia="zh-CN"/>
        </w:rPr>
        <w:t xml:space="preserve">. </w:t>
      </w:r>
      <w:r>
        <w:rPr>
          <w:lang w:eastAsia="zh-CN"/>
        </w:rPr>
        <w:t>I</w:t>
      </w:r>
      <w:r>
        <w:rPr>
          <w:rFonts w:hint="eastAsia"/>
          <w:lang w:eastAsia="zh-CN"/>
        </w:rPr>
        <w:t xml:space="preserve">ts </w:t>
      </w:r>
      <w:r>
        <w:rPr>
          <w:lang w:eastAsia="zh-CN"/>
        </w:rPr>
        <w:t>VDL is also more vulnerable</w:t>
      </w:r>
      <w:r>
        <w:rPr>
          <w:rFonts w:hint="eastAsia"/>
          <w:lang w:eastAsia="zh-CN"/>
        </w:rPr>
        <w:t>.</w:t>
      </w:r>
      <w:r>
        <w:rPr>
          <w:rFonts w:hint="eastAsia"/>
          <w:lang w:eastAsia="zh-CN"/>
        </w:rPr>
        <w:t xml:space="preserve"> Therefore, </w:t>
      </w:r>
      <w:proofErr w:type="spellStart"/>
      <w:r>
        <w:rPr>
          <w:rFonts w:hint="eastAsia"/>
          <w:lang w:val="en-US" w:eastAsia="zh-CN"/>
        </w:rPr>
        <w:t>i</w:t>
      </w:r>
      <w:r>
        <w:rPr>
          <w:rFonts w:hint="eastAsia"/>
          <w:lang w:eastAsia="zh-CN"/>
        </w:rPr>
        <w:t>t</w:t>
      </w:r>
      <w:proofErr w:type="spellEnd"/>
      <w:r>
        <w:rPr>
          <w:rFonts w:hint="eastAsia"/>
          <w:lang w:eastAsia="zh-CN"/>
        </w:rPr>
        <w:t xml:space="preserve"> is </w:t>
      </w:r>
      <w:r>
        <w:rPr>
          <w:lang w:eastAsia="zh-CN"/>
        </w:rPr>
        <w:t>necessary</w:t>
      </w:r>
      <w:r>
        <w:rPr>
          <w:rFonts w:hint="eastAsia"/>
          <w:lang w:eastAsia="zh-CN"/>
        </w:rPr>
        <w:t xml:space="preserve"> to </w:t>
      </w:r>
      <w:r>
        <w:rPr>
          <w:rFonts w:hint="eastAsia"/>
          <w:lang w:val="en-US" w:eastAsia="zh-CN"/>
        </w:rPr>
        <w:t xml:space="preserve">make </w:t>
      </w:r>
      <w:r>
        <w:rPr>
          <w:rFonts w:hint="eastAsia"/>
          <w:lang w:eastAsia="zh-CN"/>
        </w:rPr>
        <w:t>m</w:t>
      </w:r>
      <w:r>
        <w:rPr>
          <w:lang w:eastAsia="zh-CN"/>
        </w:rPr>
        <w:t>onitor</w:t>
      </w:r>
      <w:proofErr w:type="spellStart"/>
      <w:r>
        <w:rPr>
          <w:rFonts w:hint="eastAsia"/>
          <w:lang w:val="en-US" w:eastAsia="zh-CN"/>
        </w:rPr>
        <w:t>ing</w:t>
      </w:r>
      <w:proofErr w:type="spellEnd"/>
      <w:r>
        <w:rPr>
          <w:lang w:eastAsia="zh-CN"/>
        </w:rPr>
        <w:t xml:space="preserve"> the VDES VDL integrity </w:t>
      </w:r>
      <w:r>
        <w:rPr>
          <w:rFonts w:hint="eastAsia"/>
          <w:lang w:eastAsia="zh-CN"/>
        </w:rPr>
        <w:t xml:space="preserve">as a </w:t>
      </w:r>
      <w:r>
        <w:rPr>
          <w:lang w:eastAsia="zh-CN"/>
        </w:rPr>
        <w:t>shore-based service to ensure the effectiveness of the AIS/VDES services</w:t>
      </w:r>
      <w:r>
        <w:rPr>
          <w:rFonts w:hint="eastAsia"/>
          <w:lang w:eastAsia="zh-CN"/>
        </w:rPr>
        <w:t>.</w:t>
      </w:r>
    </w:p>
    <w:p w14:paraId="3BE8DBE4" w14:textId="77777777" w:rsidR="00D4598F" w:rsidRDefault="00DD7324">
      <w:pPr>
        <w:pStyle w:val="Heading1"/>
        <w:rPr>
          <w:lang w:eastAsia="zh-CN"/>
        </w:rPr>
      </w:pPr>
      <w:bookmarkStart w:id="13" w:name="_Toc11663"/>
      <w:bookmarkStart w:id="14" w:name="_Toc26084"/>
      <w:r>
        <w:rPr>
          <w:rFonts w:hint="eastAsia"/>
          <w:lang w:eastAsia="zh-CN"/>
        </w:rPr>
        <w:t xml:space="preserve">Purpose </w:t>
      </w:r>
      <w:r>
        <w:rPr>
          <w:rFonts w:hint="eastAsia"/>
          <w:lang w:val="en-US" w:eastAsia="zh-CN"/>
        </w:rPr>
        <w:t>o</w:t>
      </w:r>
      <w:r>
        <w:rPr>
          <w:rFonts w:hint="eastAsia"/>
          <w:lang w:eastAsia="zh-CN"/>
        </w:rPr>
        <w:t xml:space="preserve">f </w:t>
      </w:r>
      <w:r>
        <w:rPr>
          <w:rFonts w:hint="eastAsia"/>
          <w:lang w:val="en-US" w:eastAsia="zh-CN"/>
        </w:rPr>
        <w:t>t</w:t>
      </w:r>
      <w:r>
        <w:rPr>
          <w:rFonts w:hint="eastAsia"/>
          <w:lang w:eastAsia="zh-CN"/>
        </w:rPr>
        <w:t xml:space="preserve">he </w:t>
      </w:r>
      <w:r>
        <w:rPr>
          <w:rFonts w:hint="eastAsia"/>
          <w:lang w:val="en-US" w:eastAsia="zh-CN"/>
        </w:rPr>
        <w:t>d</w:t>
      </w:r>
      <w:proofErr w:type="spellStart"/>
      <w:r>
        <w:rPr>
          <w:rFonts w:hint="eastAsia"/>
          <w:lang w:eastAsia="zh-CN"/>
        </w:rPr>
        <w:t>ocument</w:t>
      </w:r>
      <w:bookmarkEnd w:id="13"/>
      <w:bookmarkEnd w:id="14"/>
      <w:proofErr w:type="spellEnd"/>
    </w:p>
    <w:p w14:paraId="3BE8DBE5" w14:textId="77777777" w:rsidR="00D4598F" w:rsidRDefault="00DD7324">
      <w:pPr>
        <w:pStyle w:val="BodyText"/>
        <w:rPr>
          <w:lang w:eastAsia="zh-CN"/>
        </w:rPr>
      </w:pPr>
      <w:r>
        <w:rPr>
          <w:lang w:eastAsia="zh-CN"/>
        </w:rPr>
        <w:t xml:space="preserve">This document proposes a Guideline on AIS/VDES VDL Integrity Monitoring for IALA </w:t>
      </w:r>
      <w:r>
        <w:rPr>
          <w:rFonts w:hint="eastAsia"/>
          <w:lang w:eastAsia="zh-CN"/>
        </w:rPr>
        <w:t>M</w:t>
      </w:r>
      <w:r>
        <w:rPr>
          <w:lang w:eastAsia="zh-CN"/>
        </w:rPr>
        <w:t>e</w:t>
      </w:r>
      <w:r>
        <w:rPr>
          <w:lang w:eastAsia="zh-CN"/>
        </w:rPr>
        <w:t xml:space="preserve">mbers to </w:t>
      </w:r>
      <w:r>
        <w:rPr>
          <w:rFonts w:hint="eastAsia"/>
          <w:lang w:val="en-US" w:eastAsia="zh-CN"/>
        </w:rPr>
        <w:t>ease</w:t>
      </w:r>
      <w:r>
        <w:rPr>
          <w:lang w:eastAsia="zh-CN"/>
        </w:rPr>
        <w:t xml:space="preserve"> the vulnerability of AIS/VDES VDL.</w:t>
      </w:r>
    </w:p>
    <w:p w14:paraId="3BE8DBE6" w14:textId="77777777" w:rsidR="00D4598F" w:rsidRDefault="00DD7324">
      <w:pPr>
        <w:pStyle w:val="Heading1"/>
      </w:pPr>
      <w:bookmarkStart w:id="15" w:name="_Toc21155"/>
      <w:bookmarkStart w:id="16" w:name="_Toc8213"/>
      <w:r>
        <w:rPr>
          <w:rFonts w:hint="eastAsia"/>
        </w:rPr>
        <w:t>Action requested</w:t>
      </w:r>
      <w:bookmarkEnd w:id="15"/>
      <w:bookmarkEnd w:id="16"/>
    </w:p>
    <w:p w14:paraId="3BE8DBE7" w14:textId="77777777" w:rsidR="00D4598F" w:rsidRDefault="00DD7324">
      <w:pPr>
        <w:pStyle w:val="BodyText"/>
        <w:rPr>
          <w:lang w:eastAsia="zh-CN"/>
        </w:rPr>
        <w:sectPr w:rsidR="00D4598F">
          <w:headerReference w:type="even" r:id="rId11"/>
          <w:headerReference w:type="default" r:id="rId12"/>
          <w:footerReference w:type="even" r:id="rId13"/>
          <w:footerReference w:type="default" r:id="rId14"/>
          <w:headerReference w:type="first" r:id="rId15"/>
          <w:footerReference w:type="first" r:id="rId16"/>
          <w:pgSz w:w="11906" w:h="16838"/>
          <w:pgMar w:top="709" w:right="991" w:bottom="1134" w:left="1134" w:header="709" w:footer="709" w:gutter="0"/>
          <w:cols w:space="720"/>
          <w:titlePg/>
          <w:docGrid w:linePitch="360"/>
        </w:sectPr>
      </w:pPr>
      <w:r>
        <w:rPr>
          <w:lang w:eastAsia="zh-CN"/>
        </w:rPr>
        <w:t xml:space="preserve">The committee is invited to consider the draft guideline provided in the Annex, and jointly </w:t>
      </w:r>
      <w:r>
        <w:rPr>
          <w:lang w:eastAsia="zh-CN"/>
        </w:rPr>
        <w:t>supplement the contents of the guideline.</w:t>
      </w:r>
    </w:p>
    <w:tbl>
      <w:tblPr>
        <w:tblStyle w:val="TableGrid"/>
        <w:tblW w:w="11186" w:type="dxa"/>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D4598F" w14:paraId="3BE8DBE9" w14:textId="77777777">
        <w:trPr>
          <w:trHeight w:hRule="exact" w:val="2948"/>
        </w:trPr>
        <w:tc>
          <w:tcPr>
            <w:tcW w:w="11186" w:type="dxa"/>
            <w:vAlign w:val="center"/>
          </w:tcPr>
          <w:p w14:paraId="3BE8DBE8" w14:textId="77777777" w:rsidR="00D4598F" w:rsidRDefault="00DD7324">
            <w:pPr>
              <w:pStyle w:val="Documenttype"/>
              <w:rPr>
                <w:rFonts w:eastAsia="SimSun"/>
                <w:lang w:eastAsia="zh-CN"/>
              </w:rPr>
            </w:pPr>
            <w:bookmarkStart w:id="17" w:name="_Ref446317644"/>
            <w:bookmarkEnd w:id="17"/>
            <w:r>
              <w:lastRenderedPageBreak/>
              <w:t>IALA Guid</w:t>
            </w:r>
            <w:r>
              <w:rPr>
                <w:rFonts w:eastAsia="SimSun" w:hint="eastAsia"/>
                <w:lang w:val="en-US" w:eastAsia="zh-CN"/>
              </w:rPr>
              <w:t>eline</w:t>
            </w:r>
          </w:p>
        </w:tc>
      </w:tr>
    </w:tbl>
    <w:p w14:paraId="3BE8DBEA" w14:textId="77777777" w:rsidR="00D4598F" w:rsidRDefault="00D4598F"/>
    <w:p w14:paraId="3BE8DBEB" w14:textId="77777777" w:rsidR="00D4598F" w:rsidRDefault="00D4598F"/>
    <w:p w14:paraId="3BE8DBEC" w14:textId="77777777" w:rsidR="00D4598F" w:rsidRDefault="00DD7324">
      <w:pPr>
        <w:pStyle w:val="Documentnumber"/>
        <w:rPr>
          <w:rFonts w:ascii="SimSun" w:eastAsia="SimSun" w:hAnsi="SimSun"/>
          <w:bCs/>
          <w:lang w:eastAsia="zh-CN"/>
        </w:rPr>
      </w:pPr>
      <w:r>
        <w:rPr>
          <w:rFonts w:ascii="SimSun" w:eastAsia="SimSun" w:hAnsi="SimSun" w:hint="eastAsia"/>
          <w:bCs/>
          <w:lang w:eastAsia="zh-CN"/>
        </w:rPr>
        <w:t>GUIDELINE ON</w:t>
      </w:r>
      <w:r>
        <w:rPr>
          <w:rFonts w:ascii="SimSun" w:eastAsia="SimSun" w:hAnsi="SimSun" w:hint="eastAsia"/>
          <w:bCs/>
          <w:lang w:val="en-US" w:eastAsia="zh-CN"/>
        </w:rPr>
        <w:t xml:space="preserve"> </w:t>
      </w:r>
      <w:r>
        <w:rPr>
          <w:rFonts w:ascii="SimSun" w:eastAsia="SimSun" w:hAnsi="SimSun" w:hint="eastAsia"/>
          <w:bCs/>
          <w:lang w:eastAsia="zh-CN"/>
        </w:rPr>
        <w:t>AIS/VDes vdl integrity monitoring</w:t>
      </w:r>
    </w:p>
    <w:p w14:paraId="3BE8DBED" w14:textId="77777777" w:rsidR="00D4598F" w:rsidRDefault="00D4598F"/>
    <w:p w14:paraId="3BE8DBEE" w14:textId="77777777" w:rsidR="00D4598F" w:rsidRDefault="00D4598F"/>
    <w:p w14:paraId="3BE8DBEF" w14:textId="77777777" w:rsidR="00D4598F" w:rsidRDefault="00D4598F"/>
    <w:p w14:paraId="3BE8DBF0" w14:textId="77777777" w:rsidR="00D4598F" w:rsidRDefault="00D4598F"/>
    <w:p w14:paraId="3BE8DBF1" w14:textId="77777777" w:rsidR="00D4598F" w:rsidRDefault="00D4598F"/>
    <w:p w14:paraId="3BE8DBF2" w14:textId="77777777" w:rsidR="00D4598F" w:rsidRDefault="00D4598F"/>
    <w:p w14:paraId="3BE8DBF3" w14:textId="77777777" w:rsidR="00D4598F" w:rsidRDefault="00D4598F"/>
    <w:p w14:paraId="3BE8DBF4" w14:textId="77777777" w:rsidR="00D4598F" w:rsidRDefault="00D4598F"/>
    <w:p w14:paraId="3BE8DBF5" w14:textId="77777777" w:rsidR="00D4598F" w:rsidRDefault="00D4598F"/>
    <w:p w14:paraId="3BE8DBF6" w14:textId="77777777" w:rsidR="00D4598F" w:rsidRDefault="00D4598F"/>
    <w:p w14:paraId="3BE8DBF7" w14:textId="77777777" w:rsidR="00D4598F" w:rsidRDefault="00D4598F"/>
    <w:p w14:paraId="3BE8DBF8" w14:textId="77777777" w:rsidR="00D4598F" w:rsidRDefault="00D4598F"/>
    <w:p w14:paraId="3BE8DBF9" w14:textId="77777777" w:rsidR="00D4598F" w:rsidRDefault="00D4598F"/>
    <w:p w14:paraId="3BE8DBFA" w14:textId="77777777" w:rsidR="00D4598F" w:rsidRDefault="00D4598F"/>
    <w:p w14:paraId="3BE8DBFB" w14:textId="77777777" w:rsidR="00D4598F" w:rsidRDefault="00D4598F"/>
    <w:p w14:paraId="3BE8DBFC" w14:textId="77777777" w:rsidR="00D4598F" w:rsidRDefault="00D4598F"/>
    <w:p w14:paraId="3BE8DBFD" w14:textId="77777777" w:rsidR="00D4598F" w:rsidRDefault="00D4598F"/>
    <w:p w14:paraId="3BE8DBFE" w14:textId="77777777" w:rsidR="00D4598F" w:rsidRDefault="00D4598F"/>
    <w:p w14:paraId="3BE8DBFF" w14:textId="77777777" w:rsidR="00D4598F" w:rsidRDefault="00D4598F"/>
    <w:p w14:paraId="3BE8DC00" w14:textId="77777777" w:rsidR="00D4598F" w:rsidRDefault="00D4598F"/>
    <w:p w14:paraId="3BE8DC01" w14:textId="77777777" w:rsidR="00D4598F" w:rsidRDefault="00D4598F"/>
    <w:p w14:paraId="3BE8DC02" w14:textId="77777777" w:rsidR="00D4598F" w:rsidRDefault="00DD7324">
      <w:pPr>
        <w:pStyle w:val="Editionnumber"/>
      </w:pPr>
      <w:r>
        <w:t xml:space="preserve">Version </w:t>
      </w:r>
      <w:proofErr w:type="spellStart"/>
      <w:r>
        <w:t>x.x</w:t>
      </w:r>
      <w:proofErr w:type="spellEnd"/>
    </w:p>
    <w:p w14:paraId="3BE8DC03" w14:textId="77777777" w:rsidR="00D4598F" w:rsidRDefault="00DD7324">
      <w:pPr>
        <w:pStyle w:val="Documentdate"/>
        <w:rPr>
          <w:lang w:eastAsia="zh-CN"/>
        </w:rPr>
      </w:pPr>
      <w:r>
        <w:rPr>
          <w:rFonts w:ascii="SimSun" w:eastAsia="SimSun" w:hAnsi="SimSun" w:hint="eastAsia"/>
          <w:lang w:eastAsia="zh-CN"/>
        </w:rPr>
        <w:t>Text date</w:t>
      </w:r>
    </w:p>
    <w:p w14:paraId="3BE8DC04" w14:textId="77777777" w:rsidR="00D4598F" w:rsidRDefault="00D4598F">
      <w:pPr>
        <w:rPr>
          <w:lang w:eastAsia="zh-CN"/>
        </w:rPr>
        <w:sectPr w:rsidR="00D4598F">
          <w:headerReference w:type="even" r:id="rId17"/>
          <w:headerReference w:type="default" r:id="rId18"/>
          <w:footerReference w:type="even" r:id="rId19"/>
          <w:footerReference w:type="default" r:id="rId20"/>
          <w:headerReference w:type="first" r:id="rId21"/>
          <w:footerReference w:type="first" r:id="rId22"/>
          <w:pgSz w:w="11906" w:h="16838"/>
          <w:pgMar w:top="567" w:right="1276" w:bottom="2495" w:left="1276" w:header="567" w:footer="567" w:gutter="0"/>
          <w:cols w:space="720"/>
          <w:docGrid w:linePitch="360"/>
        </w:sectPr>
      </w:pPr>
    </w:p>
    <w:p w14:paraId="3BE8DC05" w14:textId="77777777" w:rsidR="00D4598F" w:rsidRDefault="00DD7324">
      <w:pPr>
        <w:pStyle w:val="BodyText"/>
        <w:rPr>
          <w:lang w:eastAsia="zh-CN"/>
        </w:rPr>
      </w:pPr>
      <w:r>
        <w:rPr>
          <w:rFonts w:hint="eastAsia"/>
          <w:lang w:eastAsia="zh-CN"/>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D4598F" w14:paraId="3BE8DC09" w14:textId="77777777">
        <w:tc>
          <w:tcPr>
            <w:tcW w:w="1908" w:type="dxa"/>
          </w:tcPr>
          <w:p w14:paraId="3BE8DC06" w14:textId="77777777" w:rsidR="00D4598F" w:rsidRDefault="00DD7324">
            <w:pPr>
              <w:pStyle w:val="Tableheading"/>
            </w:pPr>
            <w:r>
              <w:rPr>
                <w:lang w:val="en-GB"/>
              </w:rPr>
              <w:t>Date</w:t>
            </w:r>
          </w:p>
        </w:tc>
        <w:tc>
          <w:tcPr>
            <w:tcW w:w="3576" w:type="dxa"/>
          </w:tcPr>
          <w:p w14:paraId="3BE8DC07" w14:textId="77777777" w:rsidR="00D4598F" w:rsidRDefault="00DD7324">
            <w:pPr>
              <w:pStyle w:val="Tableheading"/>
            </w:pPr>
            <w:r>
              <w:rPr>
                <w:rFonts w:ascii="SimSun" w:eastAsia="SimSun" w:hAnsi="SimSun" w:hint="eastAsia"/>
                <w:lang w:eastAsia="zh-CN"/>
              </w:rPr>
              <w:t>Page/Section Revised</w:t>
            </w:r>
          </w:p>
        </w:tc>
        <w:tc>
          <w:tcPr>
            <w:tcW w:w="5001" w:type="dxa"/>
          </w:tcPr>
          <w:p w14:paraId="3BE8DC08" w14:textId="77777777" w:rsidR="00D4598F" w:rsidRDefault="00DD7324">
            <w:pPr>
              <w:pStyle w:val="Tableheading"/>
            </w:pPr>
            <w:r>
              <w:rPr>
                <w:rFonts w:ascii="SimSun" w:eastAsia="SimSun" w:hAnsi="SimSun" w:hint="eastAsia"/>
                <w:lang w:eastAsia="zh-CN"/>
              </w:rPr>
              <w:t>Requirement for Revision</w:t>
            </w:r>
          </w:p>
        </w:tc>
      </w:tr>
      <w:tr w:rsidR="00D4598F" w14:paraId="3BE8DC0D" w14:textId="77777777">
        <w:trPr>
          <w:trHeight w:val="851"/>
        </w:trPr>
        <w:tc>
          <w:tcPr>
            <w:tcW w:w="1908" w:type="dxa"/>
            <w:vAlign w:val="center"/>
          </w:tcPr>
          <w:p w14:paraId="3BE8DC0A" w14:textId="77777777" w:rsidR="00D4598F" w:rsidRDefault="00D4598F">
            <w:pPr>
              <w:pStyle w:val="Tabletext"/>
            </w:pPr>
          </w:p>
        </w:tc>
        <w:tc>
          <w:tcPr>
            <w:tcW w:w="3576" w:type="dxa"/>
            <w:vAlign w:val="center"/>
          </w:tcPr>
          <w:p w14:paraId="3BE8DC0B" w14:textId="77777777" w:rsidR="00D4598F" w:rsidRDefault="00D4598F">
            <w:pPr>
              <w:pStyle w:val="Tabletext"/>
            </w:pPr>
          </w:p>
        </w:tc>
        <w:tc>
          <w:tcPr>
            <w:tcW w:w="5001" w:type="dxa"/>
            <w:vAlign w:val="center"/>
          </w:tcPr>
          <w:p w14:paraId="3BE8DC0C" w14:textId="77777777" w:rsidR="00D4598F" w:rsidRDefault="00D4598F">
            <w:pPr>
              <w:pStyle w:val="Tabletext"/>
            </w:pPr>
          </w:p>
        </w:tc>
      </w:tr>
      <w:tr w:rsidR="00D4598F" w14:paraId="3BE8DC11" w14:textId="77777777">
        <w:trPr>
          <w:trHeight w:val="851"/>
        </w:trPr>
        <w:tc>
          <w:tcPr>
            <w:tcW w:w="1908" w:type="dxa"/>
            <w:vAlign w:val="center"/>
          </w:tcPr>
          <w:p w14:paraId="3BE8DC0E" w14:textId="77777777" w:rsidR="00D4598F" w:rsidRDefault="00D4598F">
            <w:pPr>
              <w:pStyle w:val="Tabletext"/>
            </w:pPr>
          </w:p>
        </w:tc>
        <w:tc>
          <w:tcPr>
            <w:tcW w:w="3576" w:type="dxa"/>
            <w:vAlign w:val="center"/>
          </w:tcPr>
          <w:p w14:paraId="3BE8DC0F" w14:textId="77777777" w:rsidR="00D4598F" w:rsidRDefault="00D4598F">
            <w:pPr>
              <w:pStyle w:val="Tabletext"/>
            </w:pPr>
          </w:p>
        </w:tc>
        <w:tc>
          <w:tcPr>
            <w:tcW w:w="5001" w:type="dxa"/>
            <w:vAlign w:val="center"/>
          </w:tcPr>
          <w:p w14:paraId="3BE8DC10" w14:textId="77777777" w:rsidR="00D4598F" w:rsidRDefault="00D4598F">
            <w:pPr>
              <w:pStyle w:val="Tabletext"/>
            </w:pPr>
          </w:p>
        </w:tc>
      </w:tr>
      <w:tr w:rsidR="00D4598F" w14:paraId="3BE8DC15" w14:textId="77777777">
        <w:trPr>
          <w:trHeight w:val="851"/>
        </w:trPr>
        <w:tc>
          <w:tcPr>
            <w:tcW w:w="1908" w:type="dxa"/>
            <w:vAlign w:val="center"/>
          </w:tcPr>
          <w:p w14:paraId="3BE8DC12" w14:textId="77777777" w:rsidR="00D4598F" w:rsidRDefault="00D4598F">
            <w:pPr>
              <w:pStyle w:val="Tabletext"/>
            </w:pPr>
          </w:p>
        </w:tc>
        <w:tc>
          <w:tcPr>
            <w:tcW w:w="3576" w:type="dxa"/>
            <w:vAlign w:val="center"/>
          </w:tcPr>
          <w:p w14:paraId="3BE8DC13" w14:textId="77777777" w:rsidR="00D4598F" w:rsidRDefault="00D4598F">
            <w:pPr>
              <w:pStyle w:val="Tabletext"/>
            </w:pPr>
          </w:p>
        </w:tc>
        <w:tc>
          <w:tcPr>
            <w:tcW w:w="5001" w:type="dxa"/>
            <w:vAlign w:val="center"/>
          </w:tcPr>
          <w:p w14:paraId="3BE8DC14" w14:textId="77777777" w:rsidR="00D4598F" w:rsidRDefault="00D4598F">
            <w:pPr>
              <w:pStyle w:val="Tabletext"/>
            </w:pPr>
          </w:p>
        </w:tc>
      </w:tr>
      <w:tr w:rsidR="00D4598F" w14:paraId="3BE8DC19" w14:textId="77777777">
        <w:trPr>
          <w:trHeight w:val="851"/>
        </w:trPr>
        <w:tc>
          <w:tcPr>
            <w:tcW w:w="1908" w:type="dxa"/>
            <w:vAlign w:val="center"/>
          </w:tcPr>
          <w:p w14:paraId="3BE8DC16" w14:textId="77777777" w:rsidR="00D4598F" w:rsidRDefault="00D4598F">
            <w:pPr>
              <w:pStyle w:val="Tabletext"/>
            </w:pPr>
          </w:p>
        </w:tc>
        <w:tc>
          <w:tcPr>
            <w:tcW w:w="3576" w:type="dxa"/>
            <w:vAlign w:val="center"/>
          </w:tcPr>
          <w:p w14:paraId="3BE8DC17" w14:textId="77777777" w:rsidR="00D4598F" w:rsidRDefault="00D4598F">
            <w:pPr>
              <w:pStyle w:val="Tabletext"/>
            </w:pPr>
          </w:p>
        </w:tc>
        <w:tc>
          <w:tcPr>
            <w:tcW w:w="5001" w:type="dxa"/>
            <w:vAlign w:val="center"/>
          </w:tcPr>
          <w:p w14:paraId="3BE8DC18" w14:textId="77777777" w:rsidR="00D4598F" w:rsidRDefault="00D4598F">
            <w:pPr>
              <w:pStyle w:val="Tabletext"/>
            </w:pPr>
          </w:p>
        </w:tc>
      </w:tr>
      <w:tr w:rsidR="00D4598F" w14:paraId="3BE8DC1D" w14:textId="77777777">
        <w:trPr>
          <w:trHeight w:val="851"/>
        </w:trPr>
        <w:tc>
          <w:tcPr>
            <w:tcW w:w="1908" w:type="dxa"/>
            <w:vAlign w:val="center"/>
          </w:tcPr>
          <w:p w14:paraId="3BE8DC1A" w14:textId="77777777" w:rsidR="00D4598F" w:rsidRDefault="00D4598F">
            <w:pPr>
              <w:pStyle w:val="Tabletext"/>
            </w:pPr>
          </w:p>
        </w:tc>
        <w:tc>
          <w:tcPr>
            <w:tcW w:w="3576" w:type="dxa"/>
            <w:vAlign w:val="center"/>
          </w:tcPr>
          <w:p w14:paraId="3BE8DC1B" w14:textId="77777777" w:rsidR="00D4598F" w:rsidRDefault="00D4598F">
            <w:pPr>
              <w:pStyle w:val="Tabletext"/>
            </w:pPr>
          </w:p>
        </w:tc>
        <w:tc>
          <w:tcPr>
            <w:tcW w:w="5001" w:type="dxa"/>
            <w:vAlign w:val="center"/>
          </w:tcPr>
          <w:p w14:paraId="3BE8DC1C" w14:textId="77777777" w:rsidR="00D4598F" w:rsidRDefault="00D4598F">
            <w:pPr>
              <w:pStyle w:val="Tabletext"/>
            </w:pPr>
          </w:p>
        </w:tc>
      </w:tr>
      <w:tr w:rsidR="00D4598F" w14:paraId="3BE8DC21" w14:textId="77777777">
        <w:trPr>
          <w:trHeight w:val="851"/>
        </w:trPr>
        <w:tc>
          <w:tcPr>
            <w:tcW w:w="1908" w:type="dxa"/>
            <w:vAlign w:val="center"/>
          </w:tcPr>
          <w:p w14:paraId="3BE8DC1E" w14:textId="77777777" w:rsidR="00D4598F" w:rsidRDefault="00D4598F">
            <w:pPr>
              <w:pStyle w:val="Tabletext"/>
            </w:pPr>
          </w:p>
        </w:tc>
        <w:tc>
          <w:tcPr>
            <w:tcW w:w="3576" w:type="dxa"/>
            <w:vAlign w:val="center"/>
          </w:tcPr>
          <w:p w14:paraId="3BE8DC1F" w14:textId="77777777" w:rsidR="00D4598F" w:rsidRDefault="00D4598F">
            <w:pPr>
              <w:pStyle w:val="Tabletext"/>
            </w:pPr>
          </w:p>
        </w:tc>
        <w:tc>
          <w:tcPr>
            <w:tcW w:w="5001" w:type="dxa"/>
            <w:vAlign w:val="center"/>
          </w:tcPr>
          <w:p w14:paraId="3BE8DC20" w14:textId="77777777" w:rsidR="00D4598F" w:rsidRDefault="00D4598F">
            <w:pPr>
              <w:pStyle w:val="Tabletext"/>
            </w:pPr>
          </w:p>
        </w:tc>
      </w:tr>
      <w:tr w:rsidR="00D4598F" w14:paraId="3BE8DC25" w14:textId="77777777">
        <w:trPr>
          <w:trHeight w:val="851"/>
        </w:trPr>
        <w:tc>
          <w:tcPr>
            <w:tcW w:w="1908" w:type="dxa"/>
            <w:vAlign w:val="center"/>
          </w:tcPr>
          <w:p w14:paraId="3BE8DC22" w14:textId="77777777" w:rsidR="00D4598F" w:rsidRDefault="00D4598F">
            <w:pPr>
              <w:pStyle w:val="Tabletext"/>
            </w:pPr>
          </w:p>
        </w:tc>
        <w:tc>
          <w:tcPr>
            <w:tcW w:w="3576" w:type="dxa"/>
            <w:vAlign w:val="center"/>
          </w:tcPr>
          <w:p w14:paraId="3BE8DC23" w14:textId="77777777" w:rsidR="00D4598F" w:rsidRDefault="00D4598F">
            <w:pPr>
              <w:pStyle w:val="Tabletext"/>
            </w:pPr>
          </w:p>
        </w:tc>
        <w:tc>
          <w:tcPr>
            <w:tcW w:w="5001" w:type="dxa"/>
            <w:vAlign w:val="center"/>
          </w:tcPr>
          <w:p w14:paraId="3BE8DC24" w14:textId="77777777" w:rsidR="00D4598F" w:rsidRDefault="00D4598F">
            <w:pPr>
              <w:pStyle w:val="Tabletext"/>
            </w:pPr>
          </w:p>
        </w:tc>
      </w:tr>
    </w:tbl>
    <w:p w14:paraId="3BE8DC26" w14:textId="77777777" w:rsidR="00D4598F" w:rsidRDefault="00D4598F">
      <w:pPr>
        <w:spacing w:after="200" w:line="276" w:lineRule="auto"/>
        <w:sectPr w:rsidR="00D4598F">
          <w:headerReference w:type="even" r:id="rId23"/>
          <w:headerReference w:type="default" r:id="rId24"/>
          <w:footerReference w:type="default" r:id="rId25"/>
          <w:headerReference w:type="first" r:id="rId26"/>
          <w:pgSz w:w="11906" w:h="16838"/>
          <w:pgMar w:top="567" w:right="794" w:bottom="567" w:left="907" w:header="567" w:footer="850" w:gutter="0"/>
          <w:pgNumType w:start="1"/>
          <w:cols w:space="720"/>
          <w:docGrid w:linePitch="360"/>
        </w:sectPr>
      </w:pPr>
    </w:p>
    <w:p w14:paraId="3BE8DC27" w14:textId="77777777" w:rsidR="00D4598F" w:rsidRDefault="00DD7324">
      <w:pPr>
        <w:pStyle w:val="TOC1"/>
        <w:tabs>
          <w:tab w:val="clear" w:pos="567"/>
          <w:tab w:val="clear" w:pos="9639"/>
          <w:tab w:val="right" w:leader="dot" w:pos="10205"/>
        </w:tabs>
      </w:pPr>
      <w:r>
        <w:rPr>
          <w:rFonts w:cs="Times New Roman"/>
          <w:b/>
          <w:color w:val="4F81BD"/>
          <w:szCs w:val="20"/>
        </w:rPr>
        <w:lastRenderedPageBreak/>
        <w:fldChar w:fldCharType="begin"/>
      </w:r>
      <w:r>
        <w:rPr>
          <w:rFonts w:cs="Times New Roman"/>
          <w:szCs w:val="20"/>
        </w:rPr>
        <w:instrText xml:space="preserve"> TOC \o "1-3" \t "Annex,4,Appendix,5" </w:instrText>
      </w:r>
      <w:r>
        <w:rPr>
          <w:rFonts w:cs="Times New Roman"/>
          <w:b/>
          <w:color w:val="4F81BD"/>
          <w:szCs w:val="20"/>
        </w:rPr>
        <w:fldChar w:fldCharType="separate"/>
      </w:r>
    </w:p>
    <w:p w14:paraId="3BE8DC28" w14:textId="77777777" w:rsidR="00D4598F" w:rsidRDefault="00DD7324">
      <w:pPr>
        <w:pStyle w:val="TOC1"/>
        <w:tabs>
          <w:tab w:val="clear" w:pos="567"/>
          <w:tab w:val="clear" w:pos="9639"/>
          <w:tab w:val="right" w:leader="dot" w:pos="10205"/>
        </w:tabs>
      </w:pPr>
      <w:r>
        <w:t xml:space="preserve">1 </w:t>
      </w:r>
      <w:r>
        <w:rPr>
          <w:rFonts w:hint="eastAsia"/>
          <w:lang w:eastAsia="zh-CN"/>
        </w:rPr>
        <w:t>Introduction</w:t>
      </w:r>
      <w:r>
        <w:tab/>
      </w:r>
      <w:r>
        <w:fldChar w:fldCharType="begin"/>
      </w:r>
      <w:r>
        <w:instrText xml:space="preserve"> PAGEREF _Toc20729 \h </w:instrText>
      </w:r>
      <w:r>
        <w:fldChar w:fldCharType="separate"/>
      </w:r>
      <w:r>
        <w:t>5</w:t>
      </w:r>
      <w:r>
        <w:fldChar w:fldCharType="end"/>
      </w:r>
    </w:p>
    <w:p w14:paraId="3BE8DC29" w14:textId="77777777" w:rsidR="00D4598F" w:rsidRDefault="00DD7324">
      <w:pPr>
        <w:pStyle w:val="TOC2"/>
        <w:tabs>
          <w:tab w:val="clear" w:pos="1418"/>
          <w:tab w:val="clear" w:pos="9639"/>
          <w:tab w:val="right" w:leader="dot" w:pos="10205"/>
        </w:tabs>
      </w:pPr>
      <w:r>
        <w:t xml:space="preserve">1.1 </w:t>
      </w:r>
      <w:r>
        <w:rPr>
          <w:rFonts w:hint="eastAsia"/>
          <w:lang w:eastAsia="zh-CN"/>
        </w:rPr>
        <w:t>Purpose</w:t>
      </w:r>
      <w:r>
        <w:tab/>
      </w:r>
      <w:r>
        <w:fldChar w:fldCharType="begin"/>
      </w:r>
      <w:r>
        <w:instrText xml:space="preserve"> PAGEREF _Toc11348 \h </w:instrText>
      </w:r>
      <w:r>
        <w:fldChar w:fldCharType="separate"/>
      </w:r>
      <w:r>
        <w:t>5</w:t>
      </w:r>
      <w:r>
        <w:fldChar w:fldCharType="end"/>
      </w:r>
    </w:p>
    <w:p w14:paraId="3BE8DC2A" w14:textId="77777777" w:rsidR="00D4598F" w:rsidRDefault="00DD7324">
      <w:pPr>
        <w:pStyle w:val="TOC2"/>
        <w:tabs>
          <w:tab w:val="clear" w:pos="1418"/>
          <w:tab w:val="clear" w:pos="9639"/>
          <w:tab w:val="right" w:leader="dot" w:pos="10205"/>
        </w:tabs>
      </w:pPr>
      <w:r>
        <w:t xml:space="preserve">1.2 </w:t>
      </w:r>
      <w:r>
        <w:rPr>
          <w:rFonts w:hint="eastAsia"/>
          <w:lang w:eastAsia="zh-CN"/>
        </w:rPr>
        <w:t>Scope</w:t>
      </w:r>
      <w:r>
        <w:tab/>
      </w:r>
      <w:r>
        <w:fldChar w:fldCharType="begin"/>
      </w:r>
      <w:r>
        <w:instrText xml:space="preserve"> PAGE</w:instrText>
      </w:r>
      <w:r>
        <w:instrText xml:space="preserve">REF _Toc27359 \h </w:instrText>
      </w:r>
      <w:r>
        <w:fldChar w:fldCharType="separate"/>
      </w:r>
      <w:r>
        <w:t>5</w:t>
      </w:r>
      <w:r>
        <w:fldChar w:fldCharType="end"/>
      </w:r>
    </w:p>
    <w:p w14:paraId="3BE8DC2B" w14:textId="77777777" w:rsidR="00D4598F" w:rsidRDefault="00DD7324">
      <w:pPr>
        <w:pStyle w:val="TOC2"/>
        <w:tabs>
          <w:tab w:val="clear" w:pos="1418"/>
          <w:tab w:val="clear" w:pos="9639"/>
          <w:tab w:val="right" w:leader="dot" w:pos="10205"/>
        </w:tabs>
      </w:pPr>
      <w:r>
        <w:t xml:space="preserve">1.3 </w:t>
      </w:r>
      <w:r>
        <w:rPr>
          <w:rFonts w:hint="eastAsia"/>
          <w:lang w:eastAsia="zh-CN"/>
        </w:rPr>
        <w:t>Text structure</w:t>
      </w:r>
      <w:r>
        <w:tab/>
      </w:r>
      <w:r>
        <w:fldChar w:fldCharType="begin"/>
      </w:r>
      <w:r>
        <w:instrText xml:space="preserve"> PAGEREF _Toc11611 \h </w:instrText>
      </w:r>
      <w:r>
        <w:fldChar w:fldCharType="separate"/>
      </w:r>
      <w:r>
        <w:t>5</w:t>
      </w:r>
      <w:r>
        <w:fldChar w:fldCharType="end"/>
      </w:r>
    </w:p>
    <w:p w14:paraId="3BE8DC2C" w14:textId="77777777" w:rsidR="00D4598F" w:rsidRDefault="00DD7324">
      <w:pPr>
        <w:pStyle w:val="TOC1"/>
        <w:tabs>
          <w:tab w:val="clear" w:pos="567"/>
          <w:tab w:val="clear" w:pos="9639"/>
          <w:tab w:val="right" w:leader="dot" w:pos="10205"/>
        </w:tabs>
      </w:pPr>
      <w:r>
        <w:t xml:space="preserve">2 </w:t>
      </w:r>
      <w:r>
        <w:rPr>
          <w:rFonts w:hint="eastAsia"/>
          <w:lang w:eastAsia="zh-CN"/>
        </w:rPr>
        <w:t>Background</w:t>
      </w:r>
      <w:r>
        <w:tab/>
      </w:r>
      <w:r>
        <w:fldChar w:fldCharType="begin"/>
      </w:r>
      <w:r>
        <w:instrText xml:space="preserve"> PAGEREF _Toc23485 \h </w:instrText>
      </w:r>
      <w:r>
        <w:fldChar w:fldCharType="separate"/>
      </w:r>
      <w:r>
        <w:t>5</w:t>
      </w:r>
      <w:r>
        <w:fldChar w:fldCharType="end"/>
      </w:r>
    </w:p>
    <w:p w14:paraId="3BE8DC2D" w14:textId="77777777" w:rsidR="00D4598F" w:rsidRDefault="00DD7324">
      <w:pPr>
        <w:pStyle w:val="TOC1"/>
        <w:tabs>
          <w:tab w:val="clear" w:pos="567"/>
          <w:tab w:val="clear" w:pos="9639"/>
          <w:tab w:val="right" w:leader="dot" w:pos="10205"/>
        </w:tabs>
      </w:pPr>
      <w:r>
        <w:t xml:space="preserve">3 </w:t>
      </w:r>
      <w:r>
        <w:rPr>
          <w:rFonts w:hint="eastAsia"/>
          <w:lang w:val="en-US" w:eastAsia="zh-CN"/>
        </w:rPr>
        <w:t>Source of VDL vulnerability</w:t>
      </w:r>
      <w:r>
        <w:tab/>
      </w:r>
      <w:r>
        <w:fldChar w:fldCharType="begin"/>
      </w:r>
      <w:r>
        <w:instrText xml:space="preserve"> PAGEREF _Toc24201 \h </w:instrText>
      </w:r>
      <w:r>
        <w:fldChar w:fldCharType="separate"/>
      </w:r>
      <w:r>
        <w:t>5</w:t>
      </w:r>
      <w:r>
        <w:fldChar w:fldCharType="end"/>
      </w:r>
    </w:p>
    <w:p w14:paraId="3BE8DC2E" w14:textId="77777777" w:rsidR="00D4598F" w:rsidRDefault="00DD7324">
      <w:pPr>
        <w:pStyle w:val="TOC2"/>
        <w:tabs>
          <w:tab w:val="clear" w:pos="1418"/>
          <w:tab w:val="clear" w:pos="9639"/>
          <w:tab w:val="right" w:leader="dot" w:pos="10205"/>
        </w:tabs>
      </w:pPr>
      <w:r>
        <w:rPr>
          <w:lang w:val="en-US" w:eastAsia="zh-CN"/>
        </w:rPr>
        <w:t xml:space="preserve">3.1 </w:t>
      </w:r>
      <w:r>
        <w:rPr>
          <w:rFonts w:hint="eastAsia"/>
          <w:lang w:val="en-US" w:eastAsia="zh-CN"/>
        </w:rPr>
        <w:t>Fake message</w:t>
      </w:r>
      <w:r>
        <w:tab/>
      </w:r>
      <w:r>
        <w:fldChar w:fldCharType="begin"/>
      </w:r>
      <w:r>
        <w:instrText xml:space="preserve"> PAGEREF _Toc7683 \h </w:instrText>
      </w:r>
      <w:r>
        <w:fldChar w:fldCharType="separate"/>
      </w:r>
      <w:r>
        <w:t>5</w:t>
      </w:r>
      <w:r>
        <w:fldChar w:fldCharType="end"/>
      </w:r>
    </w:p>
    <w:p w14:paraId="3BE8DC2F" w14:textId="77777777" w:rsidR="00D4598F" w:rsidRDefault="00DD7324">
      <w:pPr>
        <w:pStyle w:val="TOC2"/>
        <w:tabs>
          <w:tab w:val="clear" w:pos="1418"/>
          <w:tab w:val="clear" w:pos="9639"/>
          <w:tab w:val="right" w:leader="dot" w:pos="10205"/>
        </w:tabs>
      </w:pPr>
      <w:r>
        <w:rPr>
          <w:lang w:eastAsia="zh-CN"/>
        </w:rPr>
        <w:t xml:space="preserve">3.2 </w:t>
      </w:r>
      <w:r>
        <w:rPr>
          <w:rFonts w:hint="eastAsia"/>
          <w:lang w:val="en-US" w:eastAsia="zh-CN"/>
        </w:rPr>
        <w:t>Public</w:t>
      </w:r>
      <w:r>
        <w:rPr>
          <w:rFonts w:hint="eastAsia"/>
          <w:lang w:eastAsia="zh-CN"/>
        </w:rPr>
        <w:t xml:space="preserve"> VDL</w:t>
      </w:r>
      <w:r>
        <w:rPr>
          <w:rFonts w:hint="eastAsia"/>
          <w:lang w:val="en-US" w:eastAsia="zh-CN"/>
        </w:rPr>
        <w:t xml:space="preserve"> </w:t>
      </w:r>
      <w:r>
        <w:rPr>
          <w:rFonts w:hint="eastAsia"/>
          <w:lang w:eastAsia="zh-CN"/>
        </w:rPr>
        <w:t>signalling</w:t>
      </w:r>
      <w:r>
        <w:tab/>
      </w:r>
      <w:r>
        <w:fldChar w:fldCharType="begin"/>
      </w:r>
      <w:r>
        <w:instrText xml:space="preserve"> PAGEREF _Toc29419 \h </w:instrText>
      </w:r>
      <w:r>
        <w:fldChar w:fldCharType="separate"/>
      </w:r>
      <w:r>
        <w:t>5</w:t>
      </w:r>
      <w:r>
        <w:fldChar w:fldCharType="end"/>
      </w:r>
    </w:p>
    <w:p w14:paraId="3BE8DC30" w14:textId="77777777" w:rsidR="00D4598F" w:rsidRDefault="00DD7324">
      <w:pPr>
        <w:pStyle w:val="TOC2"/>
        <w:tabs>
          <w:tab w:val="clear" w:pos="1418"/>
          <w:tab w:val="clear" w:pos="9639"/>
          <w:tab w:val="right" w:leader="dot" w:pos="10205"/>
        </w:tabs>
      </w:pPr>
      <w:r>
        <w:rPr>
          <w:lang w:eastAsia="zh-CN"/>
        </w:rPr>
        <w:t xml:space="preserve">3.3 </w:t>
      </w:r>
      <w:r>
        <w:rPr>
          <w:rFonts w:hint="eastAsia"/>
          <w:lang w:eastAsia="zh-CN"/>
        </w:rPr>
        <w:t>DOS (Denial of-service) attack</w:t>
      </w:r>
      <w:r>
        <w:tab/>
      </w:r>
      <w:r>
        <w:fldChar w:fldCharType="begin"/>
      </w:r>
      <w:r>
        <w:instrText xml:space="preserve"> PAGEREF _Toc14688 \h </w:instrText>
      </w:r>
      <w:r>
        <w:fldChar w:fldCharType="separate"/>
      </w:r>
      <w:r>
        <w:t>6</w:t>
      </w:r>
      <w:r>
        <w:fldChar w:fldCharType="end"/>
      </w:r>
    </w:p>
    <w:p w14:paraId="3BE8DC31" w14:textId="77777777" w:rsidR="00D4598F" w:rsidRDefault="00DD7324">
      <w:pPr>
        <w:pStyle w:val="TOC2"/>
        <w:tabs>
          <w:tab w:val="clear" w:pos="1418"/>
          <w:tab w:val="clear" w:pos="9639"/>
          <w:tab w:val="right" w:leader="dot" w:pos="10205"/>
        </w:tabs>
      </w:pPr>
      <w:r>
        <w:rPr>
          <w:lang w:eastAsia="zh-CN"/>
        </w:rPr>
        <w:t xml:space="preserve">3.4 </w:t>
      </w:r>
      <w:r>
        <w:rPr>
          <w:rFonts w:hint="eastAsia"/>
          <w:lang w:val="en-US" w:eastAsia="zh-CN"/>
        </w:rPr>
        <w:t>Substandard devic</w:t>
      </w:r>
      <w:r>
        <w:rPr>
          <w:rFonts w:hint="eastAsia"/>
          <w:lang w:val="en-US" w:eastAsia="zh-CN"/>
        </w:rPr>
        <w:t>es</w:t>
      </w:r>
      <w:r>
        <w:tab/>
      </w:r>
      <w:r>
        <w:fldChar w:fldCharType="begin"/>
      </w:r>
      <w:r>
        <w:instrText xml:space="preserve"> PAGEREF _Toc22760 \h </w:instrText>
      </w:r>
      <w:r>
        <w:fldChar w:fldCharType="separate"/>
      </w:r>
      <w:r>
        <w:t>6</w:t>
      </w:r>
      <w:r>
        <w:fldChar w:fldCharType="end"/>
      </w:r>
    </w:p>
    <w:p w14:paraId="3BE8DC32" w14:textId="77777777" w:rsidR="00D4598F" w:rsidRDefault="00DD7324">
      <w:pPr>
        <w:pStyle w:val="TOC2"/>
        <w:tabs>
          <w:tab w:val="clear" w:pos="1418"/>
          <w:tab w:val="clear" w:pos="9639"/>
          <w:tab w:val="right" w:leader="dot" w:pos="10205"/>
        </w:tabs>
      </w:pPr>
      <w:r>
        <w:rPr>
          <w:lang w:val="en-US" w:eastAsia="zh-CN"/>
        </w:rPr>
        <w:t xml:space="preserve">3.5 </w:t>
      </w:r>
      <w:r>
        <w:rPr>
          <w:rFonts w:hint="eastAsia"/>
          <w:lang w:val="en-US" w:eastAsia="zh-CN"/>
        </w:rPr>
        <w:t>Attack on the VDES protocol vulnerability</w:t>
      </w:r>
      <w:r>
        <w:tab/>
      </w:r>
      <w:r>
        <w:fldChar w:fldCharType="begin"/>
      </w:r>
      <w:r>
        <w:instrText xml:space="preserve"> PAGEREF _Toc6732 \h </w:instrText>
      </w:r>
      <w:r>
        <w:fldChar w:fldCharType="separate"/>
      </w:r>
      <w:r>
        <w:t>6</w:t>
      </w:r>
      <w:r>
        <w:fldChar w:fldCharType="end"/>
      </w:r>
    </w:p>
    <w:p w14:paraId="3BE8DC33" w14:textId="77777777" w:rsidR="00D4598F" w:rsidRDefault="00DD7324">
      <w:pPr>
        <w:pStyle w:val="TOC1"/>
        <w:tabs>
          <w:tab w:val="clear" w:pos="567"/>
          <w:tab w:val="clear" w:pos="9639"/>
          <w:tab w:val="right" w:leader="dot" w:pos="10205"/>
        </w:tabs>
      </w:pPr>
      <w:r>
        <w:rPr>
          <w:lang w:val="en-US" w:eastAsia="zh-CN"/>
        </w:rPr>
        <w:t xml:space="preserve">4 </w:t>
      </w:r>
      <w:r>
        <w:rPr>
          <w:rFonts w:hint="eastAsia"/>
          <w:lang w:val="en-US" w:eastAsia="zh-CN"/>
        </w:rPr>
        <w:t>Function of VDL integrity monito</w:t>
      </w:r>
      <w:r>
        <w:rPr>
          <w:rFonts w:hint="eastAsia"/>
          <w:lang w:val="en-US" w:eastAsia="zh-CN"/>
        </w:rPr>
        <w:t>ring</w:t>
      </w:r>
      <w:r>
        <w:tab/>
      </w:r>
      <w:r>
        <w:fldChar w:fldCharType="begin"/>
      </w:r>
      <w:r>
        <w:instrText xml:space="preserve"> PAGEREF _Toc19480 \h </w:instrText>
      </w:r>
      <w:r>
        <w:fldChar w:fldCharType="separate"/>
      </w:r>
      <w:r>
        <w:t>6</w:t>
      </w:r>
      <w:r>
        <w:fldChar w:fldCharType="end"/>
      </w:r>
    </w:p>
    <w:p w14:paraId="3BE8DC34" w14:textId="77777777" w:rsidR="00D4598F" w:rsidRDefault="00DD7324">
      <w:pPr>
        <w:pStyle w:val="TOC2"/>
        <w:tabs>
          <w:tab w:val="clear" w:pos="1418"/>
          <w:tab w:val="clear" w:pos="9639"/>
          <w:tab w:val="right" w:leader="dot" w:pos="10205"/>
        </w:tabs>
      </w:pPr>
      <w:r>
        <w:t xml:space="preserve">4.1 </w:t>
      </w:r>
      <w:r>
        <w:rPr>
          <w:rFonts w:hint="eastAsia"/>
          <w:lang w:eastAsia="zh-CN"/>
        </w:rPr>
        <w:t>Definition</w:t>
      </w:r>
      <w:r>
        <w:tab/>
      </w:r>
      <w:r>
        <w:fldChar w:fldCharType="begin"/>
      </w:r>
      <w:r>
        <w:instrText xml:space="preserve"> PAGEREF _Toc4856 \h </w:instrText>
      </w:r>
      <w:r>
        <w:fldChar w:fldCharType="separate"/>
      </w:r>
      <w:r>
        <w:t>6</w:t>
      </w:r>
      <w:r>
        <w:fldChar w:fldCharType="end"/>
      </w:r>
    </w:p>
    <w:p w14:paraId="3BE8DC35" w14:textId="77777777" w:rsidR="00D4598F" w:rsidRDefault="00DD7324">
      <w:pPr>
        <w:pStyle w:val="TOC2"/>
        <w:tabs>
          <w:tab w:val="clear" w:pos="1418"/>
          <w:tab w:val="clear" w:pos="9639"/>
          <w:tab w:val="right" w:leader="dot" w:pos="10205"/>
        </w:tabs>
      </w:pPr>
      <w:r>
        <w:t xml:space="preserve">4.2 </w:t>
      </w:r>
      <w:r>
        <w:rPr>
          <w:rFonts w:hint="eastAsia"/>
          <w:lang w:val="en-US" w:eastAsia="zh-CN"/>
        </w:rPr>
        <w:t>F</w:t>
      </w:r>
      <w:r>
        <w:rPr>
          <w:rFonts w:hint="eastAsia"/>
          <w:lang w:eastAsia="zh-CN"/>
        </w:rPr>
        <w:t>unction</w:t>
      </w:r>
      <w:r>
        <w:tab/>
      </w:r>
      <w:r>
        <w:fldChar w:fldCharType="begin"/>
      </w:r>
      <w:r>
        <w:instrText xml:space="preserve"> PAGEREF _Toc12033 \h </w:instrText>
      </w:r>
      <w:r>
        <w:fldChar w:fldCharType="separate"/>
      </w:r>
      <w:r>
        <w:t>7</w:t>
      </w:r>
      <w:r>
        <w:fldChar w:fldCharType="end"/>
      </w:r>
    </w:p>
    <w:p w14:paraId="3BE8DC36" w14:textId="77777777" w:rsidR="00D4598F" w:rsidRDefault="00DD7324">
      <w:pPr>
        <w:pStyle w:val="TOC1"/>
        <w:tabs>
          <w:tab w:val="clear" w:pos="567"/>
          <w:tab w:val="clear" w:pos="9639"/>
          <w:tab w:val="right" w:leader="dot" w:pos="10205"/>
        </w:tabs>
      </w:pPr>
      <w:r>
        <w:t xml:space="preserve">5 </w:t>
      </w:r>
      <w:r>
        <w:rPr>
          <w:rFonts w:hint="eastAsia"/>
          <w:lang w:eastAsia="zh-CN"/>
        </w:rPr>
        <w:t>Service architecture</w:t>
      </w:r>
      <w:r>
        <w:tab/>
      </w:r>
      <w:r>
        <w:fldChar w:fldCharType="begin"/>
      </w:r>
      <w:r>
        <w:instrText xml:space="preserve"> PAGEREF _Toc22237 \h </w:instrText>
      </w:r>
      <w:r>
        <w:fldChar w:fldCharType="separate"/>
      </w:r>
      <w:r>
        <w:t>8</w:t>
      </w:r>
      <w:r>
        <w:fldChar w:fldCharType="end"/>
      </w:r>
    </w:p>
    <w:p w14:paraId="3BE8DC37" w14:textId="77777777" w:rsidR="00D4598F" w:rsidRDefault="00DD7324">
      <w:pPr>
        <w:pStyle w:val="TOC2"/>
        <w:tabs>
          <w:tab w:val="clear" w:pos="1418"/>
          <w:tab w:val="clear" w:pos="9639"/>
          <w:tab w:val="right" w:leader="dot" w:pos="10205"/>
        </w:tabs>
      </w:pPr>
      <w:r>
        <w:rPr>
          <w:lang w:eastAsia="zh-CN"/>
        </w:rPr>
        <w:t xml:space="preserve">5.1 </w:t>
      </w:r>
      <w:r>
        <w:rPr>
          <w:rFonts w:hint="eastAsia"/>
          <w:lang w:eastAsia="zh-CN"/>
        </w:rPr>
        <w:t>Service process implementation</w:t>
      </w:r>
      <w:r>
        <w:tab/>
      </w:r>
      <w:r>
        <w:fldChar w:fldCharType="begin"/>
      </w:r>
      <w:r>
        <w:instrText xml:space="preserve"> PAGEREF _Toc19627 \h </w:instrText>
      </w:r>
      <w:r>
        <w:fldChar w:fldCharType="separate"/>
      </w:r>
      <w:r>
        <w:t>8</w:t>
      </w:r>
      <w:r>
        <w:fldChar w:fldCharType="end"/>
      </w:r>
    </w:p>
    <w:p w14:paraId="3BE8DC38" w14:textId="77777777" w:rsidR="00D4598F" w:rsidRDefault="00DD7324">
      <w:pPr>
        <w:pStyle w:val="TOC2"/>
        <w:tabs>
          <w:tab w:val="clear" w:pos="1418"/>
          <w:tab w:val="clear" w:pos="9639"/>
          <w:tab w:val="right" w:leader="dot" w:pos="10205"/>
        </w:tabs>
      </w:pPr>
      <w:r>
        <w:t xml:space="preserve">5.2 </w:t>
      </w:r>
      <w:r>
        <w:rPr>
          <w:rFonts w:hint="eastAsia"/>
          <w:lang w:eastAsia="zh-CN"/>
        </w:rPr>
        <w:t>Data access services</w:t>
      </w:r>
      <w:r>
        <w:tab/>
      </w:r>
      <w:r>
        <w:fldChar w:fldCharType="begin"/>
      </w:r>
      <w:r>
        <w:instrText xml:space="preserve"> PAGEREF _Toc22353 \h </w:instrText>
      </w:r>
      <w:r>
        <w:fldChar w:fldCharType="separate"/>
      </w:r>
      <w:r>
        <w:t>8</w:t>
      </w:r>
      <w:r>
        <w:fldChar w:fldCharType="end"/>
      </w:r>
    </w:p>
    <w:p w14:paraId="3BE8DC39" w14:textId="77777777" w:rsidR="00D4598F" w:rsidRDefault="00DD7324">
      <w:pPr>
        <w:pStyle w:val="TOC2"/>
        <w:tabs>
          <w:tab w:val="clear" w:pos="1418"/>
          <w:tab w:val="clear" w:pos="9639"/>
          <w:tab w:val="right" w:leader="dot" w:pos="10205"/>
        </w:tabs>
      </w:pPr>
      <w:r>
        <w:rPr>
          <w:lang w:eastAsia="zh-CN"/>
        </w:rPr>
        <w:t xml:space="preserve">5.3 </w:t>
      </w:r>
      <w:r>
        <w:rPr>
          <w:rFonts w:hint="eastAsia"/>
          <w:lang w:eastAsia="zh-CN"/>
        </w:rPr>
        <w:t>Pre-processing service</w:t>
      </w:r>
      <w:r>
        <w:tab/>
      </w:r>
      <w:r>
        <w:fldChar w:fldCharType="begin"/>
      </w:r>
      <w:r>
        <w:instrText xml:space="preserve"> PAGEREF _Toc21792 \h </w:instrText>
      </w:r>
      <w:r>
        <w:fldChar w:fldCharType="separate"/>
      </w:r>
      <w:r>
        <w:t>8</w:t>
      </w:r>
      <w:r>
        <w:fldChar w:fldCharType="end"/>
      </w:r>
    </w:p>
    <w:p w14:paraId="3BE8DC3A" w14:textId="77777777" w:rsidR="00D4598F" w:rsidRDefault="00DD7324">
      <w:pPr>
        <w:pStyle w:val="TOC2"/>
        <w:tabs>
          <w:tab w:val="clear" w:pos="1418"/>
          <w:tab w:val="clear" w:pos="9639"/>
          <w:tab w:val="right" w:leader="dot" w:pos="10205"/>
        </w:tabs>
      </w:pPr>
      <w:r>
        <w:t xml:space="preserve">5.4 </w:t>
      </w:r>
      <w:r>
        <w:rPr>
          <w:rFonts w:hint="eastAsia"/>
          <w:lang w:val="en-US" w:eastAsia="zh-CN"/>
        </w:rPr>
        <w:t>VDL monitoring services</w:t>
      </w:r>
      <w:r>
        <w:tab/>
      </w:r>
      <w:r>
        <w:fldChar w:fldCharType="begin"/>
      </w:r>
      <w:r>
        <w:instrText xml:space="preserve"> PAGEREF _Toc7329 \h </w:instrText>
      </w:r>
      <w:r>
        <w:fldChar w:fldCharType="separate"/>
      </w:r>
      <w:r>
        <w:t>8</w:t>
      </w:r>
      <w:r>
        <w:fldChar w:fldCharType="end"/>
      </w:r>
    </w:p>
    <w:p w14:paraId="3BE8DC3B" w14:textId="77777777" w:rsidR="00D4598F" w:rsidRDefault="00DD7324">
      <w:pPr>
        <w:pStyle w:val="TOC2"/>
        <w:tabs>
          <w:tab w:val="clear" w:pos="1418"/>
          <w:tab w:val="clear" w:pos="9639"/>
          <w:tab w:val="right" w:leader="dot" w:pos="10205"/>
        </w:tabs>
      </w:pPr>
      <w:r>
        <w:t xml:space="preserve">5.5 </w:t>
      </w:r>
      <w:r>
        <w:rPr>
          <w:rFonts w:hint="eastAsia"/>
          <w:lang w:val="en-US" w:eastAsia="zh-CN"/>
        </w:rPr>
        <w:t>Man-machine interface service</w:t>
      </w:r>
      <w:r>
        <w:tab/>
      </w:r>
      <w:r>
        <w:fldChar w:fldCharType="begin"/>
      </w:r>
      <w:r>
        <w:instrText xml:space="preserve"> PAGEREF _Toc29892 \h </w:instrText>
      </w:r>
      <w:r>
        <w:fldChar w:fldCharType="separate"/>
      </w:r>
      <w:r>
        <w:t>8</w:t>
      </w:r>
      <w:r>
        <w:fldChar w:fldCharType="end"/>
      </w:r>
    </w:p>
    <w:p w14:paraId="3BE8DC3C" w14:textId="77777777" w:rsidR="00D4598F" w:rsidRDefault="00DD7324">
      <w:pPr>
        <w:pStyle w:val="TOC2"/>
        <w:tabs>
          <w:tab w:val="clear" w:pos="1418"/>
          <w:tab w:val="clear" w:pos="9639"/>
          <w:tab w:val="right" w:leader="dot" w:pos="10205"/>
        </w:tabs>
      </w:pPr>
      <w:r>
        <w:t xml:space="preserve">5.6 </w:t>
      </w:r>
      <w:r>
        <w:rPr>
          <w:rFonts w:hint="eastAsia"/>
          <w:lang w:val="en-US" w:eastAsia="zh-CN"/>
        </w:rPr>
        <w:t>Interoperable interface service</w:t>
      </w:r>
      <w:r>
        <w:tab/>
      </w:r>
      <w:r>
        <w:fldChar w:fldCharType="begin"/>
      </w:r>
      <w:r>
        <w:instrText xml:space="preserve"> PAGEREF _Toc19477 \h </w:instrText>
      </w:r>
      <w:r>
        <w:fldChar w:fldCharType="separate"/>
      </w:r>
      <w:r>
        <w:t>8</w:t>
      </w:r>
      <w:r>
        <w:fldChar w:fldCharType="end"/>
      </w:r>
    </w:p>
    <w:p w14:paraId="3BE8DC3D" w14:textId="77777777" w:rsidR="00D4598F" w:rsidRDefault="00DD7324">
      <w:pPr>
        <w:pStyle w:val="TOC1"/>
        <w:tabs>
          <w:tab w:val="clear" w:pos="567"/>
          <w:tab w:val="clear" w:pos="9639"/>
          <w:tab w:val="right" w:leader="dot" w:pos="10205"/>
        </w:tabs>
      </w:pPr>
      <w:r>
        <w:t xml:space="preserve">6 </w:t>
      </w:r>
      <w:r>
        <w:rPr>
          <w:rFonts w:hint="eastAsia"/>
          <w:lang w:eastAsia="zh-CN"/>
        </w:rPr>
        <w:t>Terms and abbreviations</w:t>
      </w:r>
      <w:r>
        <w:tab/>
      </w:r>
      <w:r>
        <w:fldChar w:fldCharType="begin"/>
      </w:r>
      <w:r>
        <w:instrText xml:space="preserve"> PAGEREF _Toc9188 \h </w:instrText>
      </w:r>
      <w:r>
        <w:fldChar w:fldCharType="separate"/>
      </w:r>
      <w:r>
        <w:t>9</w:t>
      </w:r>
      <w:r>
        <w:fldChar w:fldCharType="end"/>
      </w:r>
    </w:p>
    <w:p w14:paraId="3BE8DC3E" w14:textId="77777777" w:rsidR="00D4598F" w:rsidRDefault="00DD7324">
      <w:pPr>
        <w:pStyle w:val="TOC1"/>
        <w:tabs>
          <w:tab w:val="clear" w:pos="567"/>
          <w:tab w:val="clear" w:pos="9639"/>
          <w:tab w:val="right" w:leader="dot" w:pos="10205"/>
        </w:tabs>
      </w:pPr>
      <w:r>
        <w:rPr>
          <w:lang w:eastAsia="zh-CN"/>
        </w:rPr>
        <w:t xml:space="preserve">7 </w:t>
      </w:r>
      <w:r>
        <w:rPr>
          <w:rFonts w:hint="eastAsia"/>
          <w:lang w:eastAsia="zh-CN"/>
        </w:rPr>
        <w:t>Ref</w:t>
      </w:r>
      <w:r>
        <w:rPr>
          <w:rFonts w:hint="eastAsia"/>
          <w:lang w:val="en-US" w:eastAsia="zh-CN"/>
        </w:rPr>
        <w:t>erences</w:t>
      </w:r>
      <w:r>
        <w:tab/>
      </w:r>
      <w:r>
        <w:fldChar w:fldCharType="begin"/>
      </w:r>
      <w:r>
        <w:instrText xml:space="preserve"> PAGEREF _Toc19557 \h </w:instrText>
      </w:r>
      <w:r>
        <w:fldChar w:fldCharType="separate"/>
      </w:r>
      <w:r>
        <w:t>9</w:t>
      </w:r>
      <w:r>
        <w:fldChar w:fldCharType="end"/>
      </w:r>
    </w:p>
    <w:p w14:paraId="3BE8DC3F" w14:textId="77777777" w:rsidR="00D4598F" w:rsidRDefault="00DD7324">
      <w:pPr>
        <w:rPr>
          <w:lang w:eastAsia="zh-CN"/>
        </w:rPr>
      </w:pPr>
      <w:r>
        <w:fldChar w:fldCharType="end"/>
      </w:r>
    </w:p>
    <w:p w14:paraId="3BE8DC40" w14:textId="77777777" w:rsidR="00D4598F" w:rsidRDefault="00DD7324">
      <w:pPr>
        <w:spacing w:after="200" w:line="276" w:lineRule="auto"/>
        <w:rPr>
          <w:b/>
          <w:color w:val="C0504D"/>
          <w:sz w:val="40"/>
          <w:szCs w:val="40"/>
          <w:lang w:eastAsia="zh-CN"/>
        </w:rPr>
      </w:pPr>
      <w:r>
        <w:rPr>
          <w:lang w:eastAsia="zh-CN"/>
        </w:rPr>
        <w:br w:type="page"/>
      </w:r>
    </w:p>
    <w:p w14:paraId="3BE8DC41" w14:textId="77777777" w:rsidR="00D4598F" w:rsidRDefault="00D4598F"/>
    <w:p w14:paraId="3BE8DC42" w14:textId="77777777" w:rsidR="00D4598F" w:rsidRDefault="00DD7324">
      <w:pPr>
        <w:pStyle w:val="ListofFigures"/>
        <w:rPr>
          <w:rFonts w:ascii="SimSun" w:eastAsia="SimSun" w:hAnsi="SimSun"/>
          <w:color w:val="00B0F0"/>
          <w:lang w:eastAsia="zh-CN"/>
        </w:rPr>
      </w:pPr>
      <w:r>
        <w:rPr>
          <w:rFonts w:ascii="SimSun" w:eastAsia="SimSun" w:hAnsi="SimSun" w:hint="eastAsia"/>
          <w:color w:val="00B0F0"/>
          <w:lang w:eastAsia="zh-CN"/>
        </w:rPr>
        <w:t xml:space="preserve">List of </w:t>
      </w:r>
      <w:r>
        <w:rPr>
          <w:rFonts w:ascii="SimSun" w:eastAsia="SimSun" w:hAnsi="SimSun" w:hint="eastAsia"/>
          <w:color w:val="00B0F0"/>
          <w:lang w:eastAsia="zh-CN"/>
        </w:rPr>
        <w:t>pictures</w:t>
      </w:r>
    </w:p>
    <w:p w14:paraId="3BE8DC43" w14:textId="77777777" w:rsidR="00D4598F" w:rsidRDefault="00DD7324">
      <w:pPr>
        <w:pStyle w:val="TableofFigures"/>
        <w:rPr>
          <w:rFonts w:eastAsia="SimSun"/>
          <w:i/>
          <w:sz w:val="24"/>
          <w:lang w:val="en-US" w:eastAsia="zh-CN"/>
        </w:rPr>
      </w:pPr>
      <w:r>
        <w:rPr>
          <w:i/>
        </w:rPr>
        <w:fldChar w:fldCharType="begin"/>
      </w:r>
      <w:r>
        <w:instrText xml:space="preserve"> TOC \t "Figure caption" \c </w:instrText>
      </w:r>
      <w:r>
        <w:rPr>
          <w:i/>
        </w:rPr>
        <w:fldChar w:fldCharType="separate"/>
      </w:r>
      <w:r>
        <w:t>Figure 1</w:t>
      </w:r>
      <w:r>
        <w:rPr>
          <w:sz w:val="24"/>
          <w:lang w:val="en-US"/>
        </w:rPr>
        <w:tab/>
      </w:r>
      <w:r>
        <w:rPr>
          <w:rFonts w:eastAsia="SimSun" w:hint="eastAsia"/>
          <w:sz w:val="24"/>
          <w:lang w:val="en-US" w:eastAsia="zh-CN"/>
        </w:rPr>
        <w:t>Figure 1</w:t>
      </w:r>
      <w:r>
        <w:tab/>
      </w:r>
      <w:r>
        <w:rPr>
          <w:rFonts w:eastAsia="SimSun" w:hint="eastAsia"/>
          <w:lang w:val="en-US" w:eastAsia="zh-CN"/>
        </w:rPr>
        <w:t>5</w:t>
      </w:r>
    </w:p>
    <w:p w14:paraId="3BE8DC44" w14:textId="77777777" w:rsidR="00D4598F" w:rsidRDefault="00DD7324">
      <w:pPr>
        <w:pStyle w:val="TableofFigures"/>
        <w:rPr>
          <w:rFonts w:eastAsia="SimSun"/>
          <w:i/>
          <w:sz w:val="24"/>
          <w:lang w:val="en-US" w:eastAsia="zh-CN"/>
        </w:rPr>
      </w:pPr>
      <w:r>
        <w:t>Figure 2</w:t>
      </w:r>
      <w:r>
        <w:rPr>
          <w:rFonts w:eastAsia="SimSun" w:hint="eastAsia"/>
          <w:sz w:val="24"/>
          <w:lang w:val="en-US" w:eastAsia="zh-CN"/>
        </w:rPr>
        <w:tab/>
        <w:t>Figure 2</w:t>
      </w:r>
      <w:r>
        <w:tab/>
      </w:r>
      <w:r>
        <w:rPr>
          <w:rFonts w:eastAsia="SimSun" w:hint="eastAsia"/>
          <w:lang w:val="en-US" w:eastAsia="zh-CN"/>
        </w:rPr>
        <w:t>7</w:t>
      </w:r>
    </w:p>
    <w:p w14:paraId="3BE8DC45" w14:textId="77777777" w:rsidR="00D4598F" w:rsidRDefault="00DD7324">
      <w:r>
        <w:fldChar w:fldCharType="end"/>
      </w:r>
    </w:p>
    <w:p w14:paraId="3BE8DC46" w14:textId="77777777" w:rsidR="00D4598F" w:rsidRDefault="00D4598F">
      <w:pPr>
        <w:rPr>
          <w:lang w:val="en-US"/>
        </w:rPr>
        <w:sectPr w:rsidR="00D4598F">
          <w:headerReference w:type="even" r:id="rId27"/>
          <w:headerReference w:type="default" r:id="rId28"/>
          <w:headerReference w:type="first" r:id="rId29"/>
          <w:footerReference w:type="first" r:id="rId30"/>
          <w:pgSz w:w="11906" w:h="16838"/>
          <w:pgMar w:top="567" w:right="794" w:bottom="567" w:left="907" w:header="850" w:footer="567" w:gutter="0"/>
          <w:cols w:space="720"/>
          <w:titlePg/>
          <w:docGrid w:linePitch="360"/>
        </w:sectPr>
      </w:pPr>
    </w:p>
    <w:p w14:paraId="3BE8DC47" w14:textId="77777777" w:rsidR="00D4598F" w:rsidRDefault="00DD7324">
      <w:pPr>
        <w:pStyle w:val="Heading1"/>
        <w:numPr>
          <w:ilvl w:val="0"/>
          <w:numId w:val="19"/>
        </w:numPr>
      </w:pPr>
      <w:bookmarkStart w:id="18" w:name="_Toc20729"/>
      <w:r>
        <w:rPr>
          <w:rFonts w:hint="eastAsia"/>
          <w:lang w:eastAsia="zh-CN"/>
        </w:rPr>
        <w:lastRenderedPageBreak/>
        <w:t>Introduction</w:t>
      </w:r>
      <w:bookmarkEnd w:id="18"/>
    </w:p>
    <w:p w14:paraId="3BE8DC48" w14:textId="77777777" w:rsidR="00D4598F" w:rsidRDefault="00DD7324">
      <w:pPr>
        <w:pStyle w:val="Heading2"/>
      </w:pPr>
      <w:bookmarkStart w:id="19" w:name="_Toc11348"/>
      <w:r>
        <w:rPr>
          <w:rFonts w:hint="eastAsia"/>
          <w:lang w:eastAsia="zh-CN"/>
        </w:rPr>
        <w:t>Purpose</w:t>
      </w:r>
      <w:bookmarkEnd w:id="19"/>
    </w:p>
    <w:p w14:paraId="3BE8DC49" w14:textId="77777777" w:rsidR="00D4598F" w:rsidRDefault="00DD7324">
      <w:pPr>
        <w:pStyle w:val="BodyText"/>
        <w:rPr>
          <w:lang w:val="en-US" w:eastAsia="zh-CN"/>
        </w:rPr>
      </w:pPr>
      <w:r>
        <w:rPr>
          <w:rFonts w:hint="eastAsia"/>
          <w:lang w:val="en-US" w:eastAsia="zh-CN"/>
        </w:rPr>
        <w:t xml:space="preserve">This document provides information to IALA national members  to monitor AIS/VDES VDL </w:t>
      </w:r>
      <w:bookmarkStart w:id="20" w:name="OLE_LINK8"/>
      <w:r>
        <w:rPr>
          <w:rFonts w:hint="eastAsia"/>
          <w:lang w:val="en-US" w:eastAsia="zh-CN"/>
        </w:rPr>
        <w:t>integrity</w:t>
      </w:r>
      <w:bookmarkEnd w:id="20"/>
      <w:r>
        <w:rPr>
          <w:rFonts w:hint="eastAsia"/>
          <w:lang w:val="en-US" w:eastAsia="zh-CN"/>
        </w:rPr>
        <w:t xml:space="preserve"> and ease  the vulnerability of AIS/VDES VDL.</w:t>
      </w:r>
    </w:p>
    <w:p w14:paraId="3BE8DC4A" w14:textId="77777777" w:rsidR="00D4598F" w:rsidRDefault="00DD7324">
      <w:pPr>
        <w:pStyle w:val="BodyText"/>
        <w:rPr>
          <w:lang w:val="en-US" w:eastAsia="zh-CN"/>
        </w:rPr>
      </w:pPr>
      <w:r>
        <w:rPr>
          <w:lang w:val="en-US" w:eastAsia="zh-CN"/>
        </w:rPr>
        <w:t>……</w:t>
      </w:r>
    </w:p>
    <w:p w14:paraId="3BE8DC4B" w14:textId="77777777" w:rsidR="00D4598F" w:rsidRDefault="00DD7324">
      <w:pPr>
        <w:pStyle w:val="Heading2"/>
      </w:pPr>
      <w:bookmarkStart w:id="21" w:name="_Toc9863"/>
      <w:bookmarkStart w:id="22" w:name="_Toc27359"/>
      <w:r>
        <w:rPr>
          <w:rFonts w:hint="eastAsia"/>
          <w:lang w:eastAsia="zh-CN"/>
        </w:rPr>
        <w:t>Scope</w:t>
      </w:r>
      <w:bookmarkEnd w:id="21"/>
      <w:bookmarkEnd w:id="22"/>
    </w:p>
    <w:p w14:paraId="3BE8DC4C" w14:textId="77777777" w:rsidR="00D4598F" w:rsidRDefault="00DD7324">
      <w:pPr>
        <w:pStyle w:val="BodyText"/>
        <w:rPr>
          <w:lang w:val="en-US" w:eastAsia="zh-CN"/>
        </w:rPr>
      </w:pPr>
      <w:r>
        <w:rPr>
          <w:rFonts w:hint="eastAsia"/>
          <w:lang w:val="en-US" w:eastAsia="zh-CN"/>
        </w:rPr>
        <w:t>This document provides guidance for stakeholders, operators and authorities in deploying and running AIS/VD</w:t>
      </w:r>
      <w:r>
        <w:rPr>
          <w:rFonts w:hint="eastAsia"/>
          <w:lang w:val="en-US" w:eastAsia="zh-CN"/>
        </w:rPr>
        <w:t>ES.</w:t>
      </w:r>
    </w:p>
    <w:p w14:paraId="3BE8DC4D" w14:textId="77777777" w:rsidR="00D4598F" w:rsidRDefault="00DD7324">
      <w:pPr>
        <w:pStyle w:val="BodyText"/>
        <w:rPr>
          <w:lang w:val="en-US" w:eastAsia="zh-CN"/>
        </w:rPr>
      </w:pPr>
      <w:r>
        <w:rPr>
          <w:lang w:val="en-US" w:eastAsia="zh-CN"/>
        </w:rPr>
        <w:t>……</w:t>
      </w:r>
    </w:p>
    <w:p w14:paraId="3BE8DC4E" w14:textId="77777777" w:rsidR="00D4598F" w:rsidRDefault="00DD7324">
      <w:pPr>
        <w:pStyle w:val="Heading2"/>
      </w:pPr>
      <w:bookmarkStart w:id="23" w:name="_Toc11611"/>
      <w:r>
        <w:rPr>
          <w:rFonts w:hint="eastAsia"/>
          <w:lang w:eastAsia="zh-CN"/>
        </w:rPr>
        <w:t>Text structure</w:t>
      </w:r>
      <w:bookmarkEnd w:id="23"/>
    </w:p>
    <w:p w14:paraId="3BE8DC4F" w14:textId="77777777" w:rsidR="00D4598F" w:rsidRDefault="00D4598F">
      <w:pPr>
        <w:pStyle w:val="Heading2separationline"/>
      </w:pPr>
    </w:p>
    <w:p w14:paraId="3BE8DC50" w14:textId="77777777" w:rsidR="00D4598F" w:rsidRDefault="00DD7324">
      <w:pPr>
        <w:pStyle w:val="BodyText"/>
        <w:rPr>
          <w:lang w:val="en-US" w:eastAsia="zh-CN"/>
        </w:rPr>
      </w:pPr>
      <w:r>
        <w:rPr>
          <w:rFonts w:hint="eastAsia"/>
          <w:lang w:val="en-US" w:eastAsia="zh-CN"/>
        </w:rPr>
        <w:t xml:space="preserve">Chapter 2 provides background information on the VDL </w:t>
      </w:r>
      <w:bookmarkStart w:id="24" w:name="OLE_LINK13"/>
      <w:r>
        <w:rPr>
          <w:rFonts w:hint="eastAsia"/>
          <w:lang w:val="en-US" w:eastAsia="zh-CN"/>
        </w:rPr>
        <w:t>integrity monitoring</w:t>
      </w:r>
      <w:bookmarkEnd w:id="24"/>
      <w:r>
        <w:rPr>
          <w:rFonts w:hint="eastAsia"/>
          <w:lang w:val="en-US" w:eastAsia="zh-CN"/>
        </w:rPr>
        <w:t xml:space="preserve"> of the AIS/VDES.</w:t>
      </w:r>
    </w:p>
    <w:p w14:paraId="3BE8DC51" w14:textId="77777777" w:rsidR="00D4598F" w:rsidRDefault="00DD7324">
      <w:pPr>
        <w:pStyle w:val="BodyText"/>
        <w:rPr>
          <w:lang w:val="en-US" w:eastAsia="zh-CN"/>
        </w:rPr>
      </w:pPr>
      <w:r>
        <w:rPr>
          <w:rFonts w:hint="eastAsia"/>
          <w:lang w:val="en-US" w:eastAsia="zh-CN"/>
        </w:rPr>
        <w:t>Chapter 3  lists the source of AIS vulnerability.</w:t>
      </w:r>
    </w:p>
    <w:p w14:paraId="3BE8DC52" w14:textId="77777777" w:rsidR="00D4598F" w:rsidRDefault="00DD7324">
      <w:pPr>
        <w:pStyle w:val="BodyText"/>
        <w:rPr>
          <w:lang w:val="en-US" w:eastAsia="zh-CN"/>
        </w:rPr>
      </w:pPr>
      <w:r>
        <w:rPr>
          <w:rFonts w:hint="eastAsia"/>
          <w:lang w:val="en-US" w:eastAsia="zh-CN"/>
        </w:rPr>
        <w:t xml:space="preserve">Chapter 4 defines and details the functional requirements of the AIS/VDES's VDL </w:t>
      </w:r>
      <w:r>
        <w:rPr>
          <w:rFonts w:hint="eastAsia"/>
          <w:lang w:val="en-US" w:eastAsia="zh-CN"/>
        </w:rPr>
        <w:t>monitoring.</w:t>
      </w:r>
    </w:p>
    <w:p w14:paraId="3BE8DC53" w14:textId="77777777" w:rsidR="00D4598F" w:rsidRDefault="00DD7324">
      <w:pPr>
        <w:pStyle w:val="BodyText"/>
        <w:rPr>
          <w:lang w:val="en-US" w:eastAsia="zh-CN"/>
        </w:rPr>
      </w:pPr>
      <w:r>
        <w:rPr>
          <w:rFonts w:hint="eastAsia"/>
          <w:lang w:val="en-US" w:eastAsia="zh-CN"/>
        </w:rPr>
        <w:t>Chapter 5 outlines the services of AIS/VDES monitoring.</w:t>
      </w:r>
    </w:p>
    <w:p w14:paraId="3BE8DC54" w14:textId="77777777" w:rsidR="00D4598F" w:rsidRDefault="00DD7324">
      <w:pPr>
        <w:pStyle w:val="Heading1"/>
      </w:pPr>
      <w:bookmarkStart w:id="25" w:name="_Toc23485"/>
      <w:r>
        <w:rPr>
          <w:rFonts w:hint="eastAsia"/>
          <w:lang w:eastAsia="zh-CN"/>
        </w:rPr>
        <w:t>Background</w:t>
      </w:r>
      <w:bookmarkEnd w:id="25"/>
    </w:p>
    <w:p w14:paraId="3BE8DC55" w14:textId="77777777" w:rsidR="00D4598F" w:rsidRDefault="00DD7324">
      <w:pPr>
        <w:pStyle w:val="BodyText"/>
        <w:rPr>
          <w:lang w:val="en-US" w:eastAsia="zh-CN"/>
        </w:rPr>
      </w:pPr>
      <w:r>
        <w:rPr>
          <w:lang w:val="en-US" w:eastAsia="zh-CN"/>
        </w:rPr>
        <w:t xml:space="preserve">AIS/VDES VDL is the </w:t>
      </w:r>
      <w:r>
        <w:rPr>
          <w:rFonts w:hint="eastAsia"/>
          <w:lang w:val="en-US" w:eastAsia="zh-CN"/>
        </w:rPr>
        <w:t xml:space="preserve">carrier </w:t>
      </w:r>
      <w:r>
        <w:rPr>
          <w:lang w:val="en-US" w:eastAsia="zh-CN"/>
        </w:rPr>
        <w:t>of AIS/VDES</w:t>
      </w:r>
      <w:r>
        <w:rPr>
          <w:rFonts w:hint="eastAsia"/>
          <w:lang w:val="en-US" w:eastAsia="zh-CN"/>
        </w:rPr>
        <w:t xml:space="preserve"> services</w:t>
      </w:r>
      <w:r>
        <w:rPr>
          <w:lang w:val="en-US" w:eastAsia="zh-CN"/>
        </w:rPr>
        <w:t>. It has</w:t>
      </w:r>
      <w:r>
        <w:rPr>
          <w:rFonts w:hint="eastAsia"/>
          <w:lang w:val="en-US" w:eastAsia="zh-CN"/>
        </w:rPr>
        <w:t xml:space="preserve"> 2</w:t>
      </w:r>
      <w:r>
        <w:rPr>
          <w:lang w:val="en-US" w:eastAsia="zh-CN"/>
        </w:rPr>
        <w:t xml:space="preserve"> AIS channels (2087 and 2088), </w:t>
      </w:r>
      <w:r>
        <w:rPr>
          <w:rFonts w:hint="eastAsia"/>
          <w:lang w:val="en-US" w:eastAsia="zh-CN"/>
        </w:rPr>
        <w:t>2</w:t>
      </w:r>
      <w:r>
        <w:rPr>
          <w:lang w:val="en-US" w:eastAsia="zh-CN"/>
        </w:rPr>
        <w:t xml:space="preserve"> ASM channels (2027 and 2028), </w:t>
      </w:r>
      <w:r>
        <w:rPr>
          <w:rFonts w:hint="eastAsia"/>
          <w:lang w:val="en-US" w:eastAsia="zh-CN"/>
        </w:rPr>
        <w:t>2</w:t>
      </w:r>
      <w:r>
        <w:rPr>
          <w:lang w:val="en-US" w:eastAsia="zh-CN"/>
        </w:rPr>
        <w:t xml:space="preserve"> LAIS channels</w:t>
      </w:r>
      <w:r>
        <w:rPr>
          <w:rFonts w:hint="eastAsia"/>
          <w:lang w:val="en-US" w:eastAsia="zh-CN"/>
        </w:rPr>
        <w:t xml:space="preserve"> </w:t>
      </w:r>
      <w:r>
        <w:rPr>
          <w:lang w:val="en-US" w:eastAsia="zh-CN"/>
        </w:rPr>
        <w:t xml:space="preserve">(2075 and 2076), </w:t>
      </w:r>
      <w:r>
        <w:rPr>
          <w:rFonts w:hint="eastAsia"/>
          <w:lang w:val="en-US" w:eastAsia="zh-CN"/>
        </w:rPr>
        <w:t>and</w:t>
      </w:r>
      <w:r>
        <w:rPr>
          <w:lang w:val="en-US" w:eastAsia="zh-CN"/>
        </w:rPr>
        <w:t xml:space="preserve"> </w:t>
      </w:r>
      <w:r>
        <w:rPr>
          <w:rFonts w:hint="eastAsia"/>
          <w:lang w:val="en-US" w:eastAsia="zh-CN"/>
        </w:rPr>
        <w:t>12</w:t>
      </w:r>
      <w:r>
        <w:rPr>
          <w:lang w:val="en-US" w:eastAsia="zh-CN"/>
        </w:rPr>
        <w:t xml:space="preserve"> VDE channels (10</w:t>
      </w:r>
      <w:r>
        <w:rPr>
          <w:lang w:val="en-US" w:eastAsia="zh-CN"/>
        </w:rPr>
        <w:t>24, 1084, 1025, 1085, 1026, 1086, 2024, 2084, 2025, 2085, 2026 and 2086).</w:t>
      </w:r>
      <w:r>
        <w:rPr>
          <w:rFonts w:hint="eastAsia"/>
          <w:lang w:val="en-US" w:eastAsia="zh-CN"/>
        </w:rPr>
        <w:t xml:space="preserve"> ITU also provided for administrations to designate </w:t>
      </w:r>
      <w:r>
        <w:rPr>
          <w:rFonts w:hint="eastAsia"/>
          <w:lang w:val="en-US" w:eastAsia="zh-CN"/>
        </w:rPr>
        <w:t>“</w:t>
      </w:r>
      <w:r>
        <w:rPr>
          <w:rFonts w:hint="eastAsia"/>
          <w:lang w:val="en-US" w:eastAsia="zh-CN"/>
        </w:rPr>
        <w:t>regional frequency channels for AIS</w:t>
      </w:r>
      <w:r>
        <w:rPr>
          <w:rFonts w:hint="eastAsia"/>
          <w:lang w:val="en-US" w:eastAsia="zh-CN"/>
        </w:rPr>
        <w:t>”</w:t>
      </w:r>
      <w:r>
        <w:rPr>
          <w:rFonts w:hint="eastAsia"/>
          <w:lang w:val="en-US" w:eastAsia="zh-CN"/>
        </w:rPr>
        <w:t xml:space="preserve"> where channels 2087 and 2088 are unavailable.</w:t>
      </w:r>
    </w:p>
    <w:p w14:paraId="3BE8DC56" w14:textId="77777777" w:rsidR="00D4598F" w:rsidRDefault="00DD7324">
      <w:pPr>
        <w:pStyle w:val="BodyText"/>
        <w:rPr>
          <w:lang w:eastAsia="zh-CN"/>
        </w:rPr>
      </w:pPr>
      <w:r>
        <w:rPr>
          <w:rFonts w:hint="eastAsia"/>
          <w:lang w:eastAsia="zh-CN"/>
        </w:rPr>
        <w:t>In resolution MSC.140 (76) the IMO recognizes a</w:t>
      </w:r>
      <w:r>
        <w:rPr>
          <w:rFonts w:hint="eastAsia"/>
          <w:lang w:eastAsia="zh-CN"/>
        </w:rPr>
        <w:t xml:space="preserve"> compelling need to ensure the integrity of the AIS VDL and recommends that administrations take the necessary steps to do so. IALA also strongly recommends a national competent authority is appointed with the responsibility of managing the AIS VDL in R012</w:t>
      </w:r>
      <w:r>
        <w:rPr>
          <w:rFonts w:hint="eastAsia"/>
          <w:lang w:eastAsia="zh-CN"/>
        </w:rPr>
        <w:t>4. The users and the types of AIS message, service, and equipment are getting increased with the development of AIS. According to this situation, the risk of AIS VDL overloading emerged and shows the vulnerability of AIS. VDES has larger data transfer rate</w:t>
      </w:r>
      <w:r>
        <w:rPr>
          <w:rFonts w:hint="eastAsia"/>
          <w:lang w:eastAsia="zh-CN"/>
        </w:rPr>
        <w:t xml:space="preserve"> and more complex services. Its VDL is also more vulnerable. Therefore, it is necessary to make monitoring the VDES VDL integrity as a shore-based service to ensure the effectiveness of the AIS/VDES services.</w:t>
      </w:r>
    </w:p>
    <w:p w14:paraId="3BE8DC57" w14:textId="77777777" w:rsidR="00D4598F" w:rsidRDefault="00DD7324">
      <w:pPr>
        <w:pStyle w:val="Heading1"/>
      </w:pPr>
      <w:bookmarkStart w:id="26" w:name="_Toc24201"/>
      <w:r>
        <w:rPr>
          <w:rFonts w:hint="eastAsia"/>
          <w:lang w:val="en-US" w:eastAsia="zh-CN"/>
        </w:rPr>
        <w:t>Source of VDL vulnerability</w:t>
      </w:r>
      <w:bookmarkEnd w:id="26"/>
    </w:p>
    <w:p w14:paraId="3BE8DC58" w14:textId="77777777" w:rsidR="00D4598F" w:rsidRDefault="00DD7324">
      <w:pPr>
        <w:pStyle w:val="BodyText"/>
        <w:rPr>
          <w:lang w:val="en-US" w:eastAsia="zh-CN"/>
        </w:rPr>
      </w:pPr>
      <w:r>
        <w:rPr>
          <w:rFonts w:hint="eastAsia"/>
          <w:lang w:eastAsia="zh-CN"/>
        </w:rPr>
        <w:t>Since AIS/VDES is a</w:t>
      </w:r>
      <w:r>
        <w:rPr>
          <w:rFonts w:hint="eastAsia"/>
          <w:lang w:eastAsia="zh-CN"/>
        </w:rPr>
        <w:t xml:space="preserve"> wireless communication system with transparent </w:t>
      </w:r>
      <w:r>
        <w:rPr>
          <w:rFonts w:hint="eastAsia"/>
          <w:lang w:val="en-US" w:eastAsia="zh-CN"/>
        </w:rPr>
        <w:t>air</w:t>
      </w:r>
      <w:r>
        <w:rPr>
          <w:rFonts w:hint="eastAsia"/>
          <w:lang w:eastAsia="zh-CN"/>
        </w:rPr>
        <w:t xml:space="preserve"> interface, the VDL has inherent vulnerability</w:t>
      </w:r>
      <w:r>
        <w:rPr>
          <w:rFonts w:hint="eastAsia"/>
          <w:lang w:val="en-US" w:eastAsia="zh-CN"/>
        </w:rPr>
        <w:t xml:space="preserve"> coming from the following aspects:</w:t>
      </w:r>
    </w:p>
    <w:p w14:paraId="3BE8DC59" w14:textId="77777777" w:rsidR="00D4598F" w:rsidRDefault="00DD7324">
      <w:pPr>
        <w:pStyle w:val="Heading2"/>
      </w:pPr>
      <w:bookmarkStart w:id="27" w:name="OLE_LINK10"/>
      <w:bookmarkStart w:id="28" w:name="_Toc7683"/>
      <w:r>
        <w:rPr>
          <w:rFonts w:hint="eastAsia"/>
          <w:lang w:val="en-US" w:eastAsia="zh-CN"/>
        </w:rPr>
        <w:t>Fake message</w:t>
      </w:r>
      <w:bookmarkEnd w:id="27"/>
      <w:bookmarkEnd w:id="28"/>
      <w:r>
        <w:rPr>
          <w:rFonts w:hint="eastAsia"/>
          <w:lang w:val="en-US" w:eastAsia="zh-CN"/>
        </w:rPr>
        <w:t xml:space="preserve"> </w:t>
      </w:r>
    </w:p>
    <w:p w14:paraId="3BE8DC5A" w14:textId="77777777" w:rsidR="00D4598F" w:rsidRDefault="00DD7324">
      <w:pPr>
        <w:pStyle w:val="BodyText"/>
        <w:rPr>
          <w:lang w:val="en-US" w:eastAsia="zh-CN"/>
        </w:rPr>
      </w:pPr>
      <w:r>
        <w:rPr>
          <w:rFonts w:hint="eastAsia"/>
          <w:lang w:val="en-US" w:eastAsia="zh-CN"/>
        </w:rPr>
        <w:t xml:space="preserve">AIS/VDES messages should carry real information and services. But the fake messages carry </w:t>
      </w:r>
      <w:r>
        <w:rPr>
          <w:rFonts w:hint="eastAsia"/>
          <w:lang w:val="en-US" w:eastAsia="zh-CN"/>
        </w:rPr>
        <w:t>information based on sources or needs not actually exist. Such fake messages can be fake dynamic data in AIS, false h</w:t>
      </w:r>
      <w:r>
        <w:rPr>
          <w:lang w:val="en-US" w:eastAsia="zh-CN"/>
        </w:rPr>
        <w:t>ydrometeorology and distress information</w:t>
      </w:r>
      <w:r>
        <w:rPr>
          <w:rFonts w:hint="eastAsia"/>
          <w:lang w:val="en-US" w:eastAsia="zh-CN"/>
        </w:rPr>
        <w:t xml:space="preserve"> in ASM, and etc.. They may </w:t>
      </w:r>
      <w:r>
        <w:rPr>
          <w:lang w:val="en-US" w:eastAsia="zh-CN"/>
        </w:rPr>
        <w:t>significantly reduce</w:t>
      </w:r>
      <w:r>
        <w:rPr>
          <w:rFonts w:hint="eastAsia"/>
          <w:lang w:val="en-US" w:eastAsia="zh-CN"/>
        </w:rPr>
        <w:t xml:space="preserve"> the VDL </w:t>
      </w:r>
      <w:r>
        <w:rPr>
          <w:lang w:val="en-US" w:eastAsia="zh-CN"/>
        </w:rPr>
        <w:t>reliability</w:t>
      </w:r>
      <w:r>
        <w:rPr>
          <w:rFonts w:hint="eastAsia"/>
          <w:lang w:val="en-US" w:eastAsia="zh-CN"/>
        </w:rPr>
        <w:t xml:space="preserve">, </w:t>
      </w:r>
      <w:r>
        <w:rPr>
          <w:lang w:val="en-US" w:eastAsia="zh-CN"/>
        </w:rPr>
        <w:t>and</w:t>
      </w:r>
      <w:r>
        <w:rPr>
          <w:rFonts w:hint="eastAsia"/>
          <w:lang w:val="en-US" w:eastAsia="zh-CN"/>
        </w:rPr>
        <w:t xml:space="preserve"> </w:t>
      </w:r>
      <w:r>
        <w:rPr>
          <w:lang w:val="en-US" w:eastAsia="zh-CN"/>
        </w:rPr>
        <w:t xml:space="preserve">mislead the crew </w:t>
      </w:r>
      <w:r>
        <w:rPr>
          <w:rFonts w:hint="eastAsia"/>
          <w:lang w:val="en-US" w:eastAsia="zh-CN"/>
        </w:rPr>
        <w:t>in</w:t>
      </w:r>
      <w:r>
        <w:rPr>
          <w:lang w:val="en-US" w:eastAsia="zh-CN"/>
        </w:rPr>
        <w:t xml:space="preserve"> mak</w:t>
      </w:r>
      <w:r>
        <w:rPr>
          <w:rFonts w:hint="eastAsia"/>
          <w:lang w:val="en-US" w:eastAsia="zh-CN"/>
        </w:rPr>
        <w:t>in</w:t>
      </w:r>
      <w:r>
        <w:rPr>
          <w:rFonts w:hint="eastAsia"/>
          <w:lang w:val="en-US" w:eastAsia="zh-CN"/>
        </w:rPr>
        <w:t xml:space="preserve">g </w:t>
      </w:r>
      <w:r>
        <w:rPr>
          <w:lang w:val="en-US" w:eastAsia="zh-CN"/>
        </w:rPr>
        <w:t>decision</w:t>
      </w:r>
      <w:r>
        <w:rPr>
          <w:rFonts w:hint="eastAsia"/>
          <w:lang w:val="en-US" w:eastAsia="zh-CN"/>
        </w:rPr>
        <w:t>s</w:t>
      </w:r>
      <w:r>
        <w:rPr>
          <w:lang w:val="en-US" w:eastAsia="zh-CN"/>
        </w:rPr>
        <w:t>.</w:t>
      </w:r>
    </w:p>
    <w:p w14:paraId="3BE8DC5B" w14:textId="77777777" w:rsidR="00D4598F" w:rsidRDefault="00DD7324">
      <w:pPr>
        <w:pStyle w:val="Heading2"/>
        <w:rPr>
          <w:lang w:eastAsia="zh-CN"/>
        </w:rPr>
      </w:pPr>
      <w:bookmarkStart w:id="29" w:name="_Toc29419"/>
      <w:r>
        <w:rPr>
          <w:rFonts w:hint="eastAsia"/>
          <w:lang w:val="en-US" w:eastAsia="zh-CN"/>
        </w:rPr>
        <w:t>Public</w:t>
      </w:r>
      <w:r>
        <w:rPr>
          <w:rFonts w:hint="eastAsia"/>
          <w:lang w:eastAsia="zh-CN"/>
        </w:rPr>
        <w:t xml:space="preserve"> VDL</w:t>
      </w:r>
      <w:r>
        <w:rPr>
          <w:rFonts w:hint="eastAsia"/>
          <w:lang w:val="en-US" w:eastAsia="zh-CN"/>
        </w:rPr>
        <w:t xml:space="preserve"> </w:t>
      </w:r>
      <w:r>
        <w:rPr>
          <w:rFonts w:hint="eastAsia"/>
          <w:lang w:eastAsia="zh-CN"/>
        </w:rPr>
        <w:t>signalling</w:t>
      </w:r>
      <w:bookmarkEnd w:id="29"/>
    </w:p>
    <w:p w14:paraId="3BE8DC5C" w14:textId="77777777" w:rsidR="00D4598F" w:rsidRDefault="00DD7324">
      <w:pPr>
        <w:pStyle w:val="BodyText"/>
        <w:rPr>
          <w:lang w:val="en-US" w:eastAsia="zh-CN"/>
        </w:rPr>
      </w:pPr>
      <w:bookmarkStart w:id="30" w:name="OLE_LINK3"/>
      <w:r>
        <w:rPr>
          <w:rFonts w:hint="eastAsia"/>
          <w:lang w:val="en-US" w:eastAsia="zh-CN"/>
        </w:rPr>
        <w:t xml:space="preserve">AIS base stations manage the VDL using AIS messages 16, 20, 22 </w:t>
      </w:r>
      <w:r>
        <w:rPr>
          <w:lang w:val="en-US" w:eastAsia="zh-CN"/>
        </w:rPr>
        <w:t>and</w:t>
      </w:r>
      <w:r>
        <w:rPr>
          <w:rFonts w:hint="eastAsia"/>
          <w:lang w:val="en-US" w:eastAsia="zh-CN"/>
        </w:rPr>
        <w:t xml:space="preserve"> 23. The VDES base stations and satellites control the terminals broadcasting by bulletin boards and other signaling. </w:t>
      </w:r>
      <w:r>
        <w:rPr>
          <w:lang w:val="en-US" w:eastAsia="zh-CN"/>
        </w:rPr>
        <w:t xml:space="preserve">The bulletin board </w:t>
      </w:r>
      <w:r>
        <w:rPr>
          <w:rFonts w:hint="eastAsia"/>
          <w:lang w:val="en-US" w:eastAsia="zh-CN"/>
        </w:rPr>
        <w:t xml:space="preserve">should </w:t>
      </w:r>
      <w:r>
        <w:rPr>
          <w:lang w:val="en-US" w:eastAsia="zh-CN"/>
        </w:rPr>
        <w:t>use PKI for</w:t>
      </w:r>
      <w:r>
        <w:rPr>
          <w:lang w:val="en-US" w:eastAsia="zh-CN"/>
        </w:rPr>
        <w:t xml:space="preserve"> signature authentication,</w:t>
      </w:r>
      <w:r>
        <w:rPr>
          <w:rFonts w:hint="eastAsia"/>
          <w:lang w:val="en-US" w:eastAsia="zh-CN"/>
        </w:rPr>
        <w:t xml:space="preserve"> but </w:t>
      </w:r>
      <w:r>
        <w:rPr>
          <w:lang w:val="en-US" w:eastAsia="zh-CN"/>
        </w:rPr>
        <w:t xml:space="preserve">the </w:t>
      </w:r>
      <w:bookmarkStart w:id="31" w:name="OLE_LINK9"/>
      <w:r>
        <w:rPr>
          <w:lang w:val="en-US" w:eastAsia="zh-CN"/>
        </w:rPr>
        <w:t>terminal</w:t>
      </w:r>
      <w:bookmarkEnd w:id="31"/>
      <w:r>
        <w:rPr>
          <w:rFonts w:hint="eastAsia"/>
          <w:lang w:val="en-US" w:eastAsia="zh-CN"/>
        </w:rPr>
        <w:t>s</w:t>
      </w:r>
      <w:r>
        <w:rPr>
          <w:lang w:val="en-US" w:eastAsia="zh-CN"/>
        </w:rPr>
        <w:t xml:space="preserve"> </w:t>
      </w:r>
      <w:r>
        <w:rPr>
          <w:rFonts w:hint="eastAsia"/>
          <w:lang w:val="en-US" w:eastAsia="zh-CN"/>
        </w:rPr>
        <w:t>also</w:t>
      </w:r>
      <w:r>
        <w:rPr>
          <w:lang w:val="en-US" w:eastAsia="zh-CN"/>
        </w:rPr>
        <w:t xml:space="preserve"> </w:t>
      </w:r>
      <w:r>
        <w:rPr>
          <w:rFonts w:hint="eastAsia"/>
          <w:lang w:val="en-US" w:eastAsia="zh-CN"/>
        </w:rPr>
        <w:t>accept</w:t>
      </w:r>
      <w:r>
        <w:rPr>
          <w:lang w:val="en-US" w:eastAsia="zh-CN"/>
        </w:rPr>
        <w:t xml:space="preserve"> the </w:t>
      </w:r>
      <w:r>
        <w:rPr>
          <w:rFonts w:hint="eastAsia"/>
          <w:lang w:val="en-US" w:eastAsia="zh-CN"/>
        </w:rPr>
        <w:t>ones</w:t>
      </w:r>
      <w:r>
        <w:rPr>
          <w:lang w:val="en-US" w:eastAsia="zh-CN"/>
        </w:rPr>
        <w:t xml:space="preserve"> of </w:t>
      </w:r>
      <w:r>
        <w:rPr>
          <w:lang w:val="en-US" w:eastAsia="zh-CN"/>
        </w:rPr>
        <w:lastRenderedPageBreak/>
        <w:t>authentication failure</w:t>
      </w:r>
      <w:r>
        <w:rPr>
          <w:rFonts w:hint="eastAsia"/>
          <w:lang w:val="en-US" w:eastAsia="zh-CN"/>
        </w:rPr>
        <w:t xml:space="preserve">. </w:t>
      </w:r>
      <w:r>
        <w:rPr>
          <w:lang w:val="en-US" w:eastAsia="zh-CN"/>
        </w:rPr>
        <w:t>This means</w:t>
      </w:r>
      <w:r>
        <w:rPr>
          <w:rFonts w:hint="eastAsia"/>
          <w:lang w:val="en-US" w:eastAsia="zh-CN"/>
        </w:rPr>
        <w:t xml:space="preserve"> public </w:t>
      </w:r>
      <w:r>
        <w:rPr>
          <w:lang w:val="en-US" w:eastAsia="zh-CN"/>
        </w:rPr>
        <w:t xml:space="preserve">VDL signaling can easily destroy the signaling mechanism </w:t>
      </w:r>
      <w:r>
        <w:rPr>
          <w:rFonts w:hint="eastAsia"/>
          <w:lang w:val="en-US" w:eastAsia="zh-CN"/>
        </w:rPr>
        <w:t xml:space="preserve">of </w:t>
      </w:r>
      <w:r>
        <w:rPr>
          <w:lang w:val="en-US" w:eastAsia="zh-CN"/>
        </w:rPr>
        <w:t>AIS</w:t>
      </w:r>
      <w:r>
        <w:rPr>
          <w:rFonts w:hint="eastAsia"/>
          <w:lang w:val="en-US" w:eastAsia="zh-CN"/>
        </w:rPr>
        <w:t>/</w:t>
      </w:r>
      <w:r>
        <w:rPr>
          <w:lang w:val="en-US" w:eastAsia="zh-CN"/>
        </w:rPr>
        <w:t>VDES</w:t>
      </w:r>
      <w:r>
        <w:rPr>
          <w:rFonts w:hint="eastAsia"/>
          <w:lang w:val="en-US" w:eastAsia="zh-CN"/>
        </w:rPr>
        <w:t>,</w:t>
      </w:r>
      <w:r>
        <w:rPr>
          <w:lang w:val="en-US" w:eastAsia="zh-CN"/>
        </w:rPr>
        <w:t xml:space="preserve"> and crash the system.</w:t>
      </w:r>
    </w:p>
    <w:p w14:paraId="3BE8DC5D" w14:textId="77777777" w:rsidR="00D4598F" w:rsidRDefault="00DD7324">
      <w:pPr>
        <w:pStyle w:val="Heading2"/>
        <w:rPr>
          <w:lang w:eastAsia="zh-CN"/>
        </w:rPr>
      </w:pPr>
      <w:bookmarkStart w:id="32" w:name="_Toc14688"/>
      <w:bookmarkEnd w:id="30"/>
      <w:r>
        <w:rPr>
          <w:rFonts w:hint="eastAsia"/>
          <w:lang w:eastAsia="zh-CN"/>
        </w:rPr>
        <w:t>DOS (Denial of-service) attack</w:t>
      </w:r>
      <w:bookmarkEnd w:id="32"/>
    </w:p>
    <w:p w14:paraId="3BE8DC5E" w14:textId="77777777" w:rsidR="00D4598F" w:rsidRDefault="00DD7324">
      <w:pPr>
        <w:pStyle w:val="BodyText"/>
        <w:rPr>
          <w:lang w:eastAsia="zh-CN"/>
        </w:rPr>
      </w:pPr>
      <w:r>
        <w:rPr>
          <w:lang w:eastAsia="zh-CN"/>
        </w:rPr>
        <w:t xml:space="preserve">Some </w:t>
      </w:r>
      <w:r>
        <w:rPr>
          <w:rFonts w:hint="eastAsia"/>
          <w:lang w:val="en-US" w:eastAsia="zh-CN"/>
        </w:rPr>
        <w:t>altered</w:t>
      </w:r>
      <w:r>
        <w:rPr>
          <w:lang w:eastAsia="zh-CN"/>
        </w:rPr>
        <w:t xml:space="preserve"> AIS/VDES </w:t>
      </w:r>
      <w:r>
        <w:rPr>
          <w:rFonts w:hint="eastAsia"/>
          <w:lang w:val="en-US" w:eastAsia="zh-CN"/>
        </w:rPr>
        <w:t>devices</w:t>
      </w:r>
      <w:r>
        <w:rPr>
          <w:lang w:eastAsia="zh-CN"/>
        </w:rPr>
        <w:t xml:space="preserve"> can </w:t>
      </w:r>
      <w:r>
        <w:rPr>
          <w:rFonts w:hint="eastAsia"/>
          <w:lang w:eastAsia="zh-CN"/>
        </w:rPr>
        <w:t>broadcast</w:t>
      </w:r>
      <w:r>
        <w:rPr>
          <w:lang w:eastAsia="zh-CN"/>
        </w:rPr>
        <w:t xml:space="preserve"> a large number of messages</w:t>
      </w:r>
      <w:r>
        <w:rPr>
          <w:rFonts w:hint="eastAsia"/>
          <w:lang w:eastAsia="zh-CN"/>
        </w:rPr>
        <w:t xml:space="preserve"> over the</w:t>
      </w:r>
      <w:r>
        <w:rPr>
          <w:lang w:eastAsia="zh-CN"/>
        </w:rPr>
        <w:t xml:space="preserve"> VDL.</w:t>
      </w:r>
      <w:r>
        <w:rPr>
          <w:rFonts w:hint="eastAsia"/>
          <w:lang w:eastAsia="zh-CN"/>
        </w:rPr>
        <w:t xml:space="preserve"> The messages</w:t>
      </w:r>
      <w:r>
        <w:rPr>
          <w:lang w:eastAsia="zh-CN"/>
        </w:rPr>
        <w:t xml:space="preserve"> occupy </w:t>
      </w:r>
      <w:r>
        <w:rPr>
          <w:rFonts w:hint="eastAsia"/>
          <w:lang w:eastAsia="zh-CN"/>
        </w:rPr>
        <w:t xml:space="preserve">or </w:t>
      </w:r>
      <w:r>
        <w:rPr>
          <w:lang w:eastAsia="zh-CN"/>
        </w:rPr>
        <w:t>reserve</w:t>
      </w:r>
      <w:r>
        <w:rPr>
          <w:rFonts w:hint="eastAsia"/>
          <w:lang w:eastAsia="zh-CN"/>
        </w:rPr>
        <w:t xml:space="preserve"> </w:t>
      </w:r>
      <w:r>
        <w:rPr>
          <w:lang w:eastAsia="zh-CN"/>
        </w:rPr>
        <w:t xml:space="preserve">a large number </w:t>
      </w:r>
      <w:r>
        <w:rPr>
          <w:rFonts w:hint="eastAsia"/>
          <w:lang w:eastAsia="zh-CN"/>
        </w:rPr>
        <w:t>of</w:t>
      </w:r>
      <w:r>
        <w:rPr>
          <w:lang w:eastAsia="zh-CN"/>
        </w:rPr>
        <w:t xml:space="preserve"> time slot</w:t>
      </w:r>
      <w:r>
        <w:rPr>
          <w:rFonts w:hint="eastAsia"/>
          <w:lang w:eastAsia="zh-CN"/>
        </w:rPr>
        <w:t>s</w:t>
      </w:r>
      <w:r>
        <w:rPr>
          <w:lang w:eastAsia="zh-CN"/>
        </w:rPr>
        <w:t xml:space="preserve">, </w:t>
      </w:r>
      <w:r>
        <w:rPr>
          <w:rFonts w:hint="eastAsia"/>
          <w:lang w:eastAsia="zh-CN"/>
        </w:rPr>
        <w:t>causing</w:t>
      </w:r>
      <w:r>
        <w:rPr>
          <w:lang w:eastAsia="zh-CN"/>
        </w:rPr>
        <w:t xml:space="preserve"> other </w:t>
      </w:r>
      <w:r>
        <w:rPr>
          <w:rFonts w:hint="eastAsia"/>
          <w:lang w:val="en-US" w:eastAsia="zh-CN"/>
        </w:rPr>
        <w:t>devices</w:t>
      </w:r>
      <w:r>
        <w:rPr>
          <w:lang w:eastAsia="zh-CN"/>
        </w:rPr>
        <w:t xml:space="preserve"> </w:t>
      </w:r>
      <w:r>
        <w:rPr>
          <w:rFonts w:hint="eastAsia"/>
          <w:lang w:eastAsia="zh-CN"/>
        </w:rPr>
        <w:t>fail to work</w:t>
      </w:r>
      <w:r>
        <w:rPr>
          <w:lang w:eastAsia="zh-CN"/>
        </w:rPr>
        <w:t>.</w:t>
      </w:r>
      <w:r>
        <w:rPr>
          <w:rFonts w:hint="eastAsia"/>
          <w:lang w:eastAsia="zh-CN"/>
        </w:rPr>
        <w:t xml:space="preserve"> Such </w:t>
      </w:r>
      <w:r>
        <w:rPr>
          <w:lang w:eastAsia="zh-CN"/>
        </w:rPr>
        <w:t>attack</w:t>
      </w:r>
      <w:r>
        <w:rPr>
          <w:rFonts w:hint="eastAsia"/>
          <w:lang w:eastAsia="zh-CN"/>
        </w:rPr>
        <w:t xml:space="preserve"> may cause overloading of the VDL.</w:t>
      </w:r>
    </w:p>
    <w:p w14:paraId="3BE8DC5F" w14:textId="77777777" w:rsidR="00D4598F" w:rsidRDefault="00DD7324">
      <w:pPr>
        <w:pStyle w:val="Heading2"/>
        <w:rPr>
          <w:lang w:eastAsia="zh-CN"/>
        </w:rPr>
      </w:pPr>
      <w:bookmarkStart w:id="33" w:name="_Toc22760"/>
      <w:r>
        <w:rPr>
          <w:rFonts w:hint="eastAsia"/>
          <w:lang w:val="en-US" w:eastAsia="zh-CN"/>
        </w:rPr>
        <w:t>Substandard devices</w:t>
      </w:r>
      <w:bookmarkEnd w:id="33"/>
    </w:p>
    <w:p w14:paraId="3BE8DC60" w14:textId="77777777" w:rsidR="00D4598F" w:rsidRDefault="00DD7324">
      <w:pPr>
        <w:pStyle w:val="BodyText"/>
        <w:rPr>
          <w:lang w:val="en-US" w:eastAsia="zh-CN"/>
        </w:rPr>
      </w:pPr>
      <w:r>
        <w:rPr>
          <w:rFonts w:hint="eastAsia"/>
          <w:lang w:val="en-US" w:eastAsia="zh-CN"/>
        </w:rPr>
        <w:t xml:space="preserve">If the device is not </w:t>
      </w:r>
      <w:r>
        <w:rPr>
          <w:rFonts w:hint="eastAsia"/>
          <w:lang w:val="en-US" w:eastAsia="zh-CN"/>
        </w:rPr>
        <w:t>designed in strict accordance with standards</w:t>
      </w:r>
      <w:r>
        <w:rPr>
          <w:lang w:val="en-US" w:eastAsia="zh-CN"/>
        </w:rPr>
        <w:t xml:space="preserve">, or the </w:t>
      </w:r>
      <w:r>
        <w:rPr>
          <w:rFonts w:hint="eastAsia"/>
          <w:lang w:val="en-US" w:eastAsia="zh-CN"/>
        </w:rPr>
        <w:t>device</w:t>
      </w:r>
      <w:r>
        <w:rPr>
          <w:lang w:val="en-US" w:eastAsia="zh-CN"/>
        </w:rPr>
        <w:t xml:space="preserve"> itself is defective, it will lead to abnormal</w:t>
      </w:r>
      <w:r>
        <w:rPr>
          <w:rFonts w:hint="eastAsia"/>
          <w:lang w:val="en-US" w:eastAsia="zh-CN"/>
        </w:rPr>
        <w:t xml:space="preserve"> </w:t>
      </w:r>
      <w:r>
        <w:rPr>
          <w:lang w:val="en-US" w:eastAsia="zh-CN"/>
        </w:rPr>
        <w:t>time slot access, channel selection, broadcast interval, etc., and may cause time slot conflicts, message errors or congestion in VDL. Compared with A</w:t>
      </w:r>
      <w:r>
        <w:rPr>
          <w:lang w:val="en-US" w:eastAsia="zh-CN"/>
        </w:rPr>
        <w:t xml:space="preserve">IS, VDE VDL is more susceptible to the influence of </w:t>
      </w:r>
      <w:r>
        <w:rPr>
          <w:rFonts w:hint="eastAsia"/>
          <w:lang w:val="en-US" w:eastAsia="zh-CN"/>
        </w:rPr>
        <w:t>substandard</w:t>
      </w:r>
      <w:r>
        <w:rPr>
          <w:lang w:val="en-US" w:eastAsia="zh-CN"/>
        </w:rPr>
        <w:t xml:space="preserve"> </w:t>
      </w:r>
      <w:r>
        <w:rPr>
          <w:rFonts w:hint="eastAsia"/>
          <w:lang w:val="en-US" w:eastAsia="zh-CN"/>
        </w:rPr>
        <w:t>devices</w:t>
      </w:r>
      <w:r>
        <w:rPr>
          <w:lang w:val="en-US" w:eastAsia="zh-CN"/>
        </w:rPr>
        <w:t xml:space="preserve"> due to </w:t>
      </w:r>
      <w:r>
        <w:rPr>
          <w:rFonts w:hint="eastAsia"/>
          <w:lang w:val="en-US" w:eastAsia="zh-CN"/>
        </w:rPr>
        <w:t>the requirement of</w:t>
      </w:r>
      <w:r>
        <w:rPr>
          <w:lang w:val="en-US" w:eastAsia="zh-CN"/>
        </w:rPr>
        <w:t xml:space="preserve"> reliable data transmission.</w:t>
      </w:r>
    </w:p>
    <w:p w14:paraId="3BE8DC61" w14:textId="77777777" w:rsidR="00D4598F" w:rsidRDefault="00DD7324">
      <w:pPr>
        <w:pStyle w:val="Heading2"/>
        <w:ind w:left="578" w:hanging="578"/>
        <w:rPr>
          <w:lang w:val="en-US" w:eastAsia="zh-CN"/>
        </w:rPr>
      </w:pPr>
      <w:bookmarkStart w:id="34" w:name="_Toc6732"/>
      <w:r>
        <w:rPr>
          <w:rFonts w:hint="eastAsia"/>
          <w:lang w:val="en-US" w:eastAsia="zh-CN"/>
        </w:rPr>
        <w:t xml:space="preserve">Attack on the VDES </w:t>
      </w:r>
      <w:bookmarkStart w:id="35" w:name="OLE_LINK11"/>
      <w:r>
        <w:rPr>
          <w:rFonts w:hint="eastAsia"/>
          <w:lang w:val="en-US" w:eastAsia="zh-CN"/>
        </w:rPr>
        <w:t>protocol</w:t>
      </w:r>
      <w:bookmarkEnd w:id="35"/>
      <w:r>
        <w:rPr>
          <w:rFonts w:hint="eastAsia"/>
          <w:lang w:val="en-US" w:eastAsia="zh-CN"/>
        </w:rPr>
        <w:t xml:space="preserve"> vulnerability</w:t>
      </w:r>
      <w:bookmarkEnd w:id="34"/>
    </w:p>
    <w:p w14:paraId="3BE8DC62" w14:textId="77777777" w:rsidR="00D4598F" w:rsidRDefault="00DD7324">
      <w:pPr>
        <w:pStyle w:val="BodyText"/>
        <w:rPr>
          <w:lang w:val="en-US" w:eastAsia="zh-CN"/>
        </w:rPr>
      </w:pPr>
      <w:r>
        <w:rPr>
          <w:lang w:val="en-US" w:eastAsia="zh-CN"/>
        </w:rPr>
        <w:t xml:space="preserve">VDES has complex protocols, </w:t>
      </w:r>
      <w:r>
        <w:rPr>
          <w:rFonts w:hint="eastAsia"/>
          <w:lang w:val="en-US" w:eastAsia="zh-CN"/>
        </w:rPr>
        <w:t>transparent air interface</w:t>
      </w:r>
      <w:r>
        <w:rPr>
          <w:lang w:val="en-US" w:eastAsia="zh-CN"/>
        </w:rPr>
        <w:t>, and diversified applications. Thi</w:t>
      </w:r>
      <w:r>
        <w:rPr>
          <w:lang w:val="en-US" w:eastAsia="zh-CN"/>
        </w:rPr>
        <w:t>s also means that its protocol is more vulnerable. Attacks against the vulnerabilities of VDES protocol may cause system overload, message errors, and information leakage.</w:t>
      </w:r>
    </w:p>
    <w:p w14:paraId="3BE8DC63" w14:textId="77777777" w:rsidR="00D4598F" w:rsidRDefault="00DD7324">
      <w:pPr>
        <w:pStyle w:val="Heading1"/>
        <w:rPr>
          <w:lang w:val="en-US" w:eastAsia="zh-CN"/>
        </w:rPr>
      </w:pPr>
      <w:bookmarkStart w:id="36" w:name="_Toc19480"/>
      <w:r>
        <w:rPr>
          <w:rFonts w:hint="eastAsia"/>
          <w:lang w:val="en-US" w:eastAsia="zh-CN"/>
        </w:rPr>
        <w:t>Function of VDL integrity monitoring</w:t>
      </w:r>
      <w:bookmarkEnd w:id="36"/>
    </w:p>
    <w:p w14:paraId="3BE8DC64" w14:textId="77777777" w:rsidR="00D4598F" w:rsidRDefault="00DD7324">
      <w:pPr>
        <w:pStyle w:val="Heading2"/>
        <w:ind w:left="578" w:hanging="578"/>
      </w:pPr>
      <w:bookmarkStart w:id="37" w:name="_Toc80091004"/>
      <w:bookmarkStart w:id="38" w:name="_Toc4856"/>
      <w:r>
        <w:rPr>
          <w:rFonts w:hint="eastAsia"/>
          <w:lang w:eastAsia="zh-CN"/>
        </w:rPr>
        <w:t>Definition</w:t>
      </w:r>
      <w:bookmarkEnd w:id="37"/>
      <w:bookmarkEnd w:id="38"/>
    </w:p>
    <w:p w14:paraId="3BE8DC65" w14:textId="77777777" w:rsidR="00D4598F" w:rsidRDefault="00DD7324">
      <w:pPr>
        <w:pStyle w:val="BodyText"/>
        <w:rPr>
          <w:lang w:val="en-US" w:eastAsia="zh-CN"/>
        </w:rPr>
      </w:pPr>
      <w:r>
        <w:rPr>
          <w:lang w:val="en-US" w:eastAsia="zh-CN"/>
        </w:rPr>
        <w:t>The purpose of VDL integrity monitor</w:t>
      </w:r>
      <w:r>
        <w:rPr>
          <w:lang w:val="en-US" w:eastAsia="zh-CN"/>
        </w:rPr>
        <w:t xml:space="preserve">ing is to </w:t>
      </w:r>
      <w:r>
        <w:rPr>
          <w:rFonts w:hint="eastAsia"/>
          <w:lang w:val="en-US" w:eastAsia="zh-CN"/>
        </w:rPr>
        <w:t>help</w:t>
      </w:r>
      <w:r>
        <w:rPr>
          <w:lang w:val="en-US" w:eastAsia="zh-CN"/>
        </w:rPr>
        <w:t xml:space="preserve"> administrations to monitor the performance of AIS/VDE VDL, to identify and verify signaling and content of messages, so as to identify </w:t>
      </w:r>
      <w:hyperlink r:id="rId31" w:anchor="/javascript:;" w:history="1">
        <w:r>
          <w:rPr>
            <w:lang w:val="en-US" w:eastAsia="zh-CN"/>
          </w:rPr>
          <w:t>su</w:t>
        </w:r>
        <w:r>
          <w:rPr>
            <w:lang w:val="en-US" w:eastAsia="zh-CN"/>
          </w:rPr>
          <w:t>bstandard</w:t>
        </w:r>
      </w:hyperlink>
      <w:r>
        <w:rPr>
          <w:lang w:val="en-US" w:eastAsia="zh-CN"/>
        </w:rPr>
        <w:t xml:space="preserve"> devices, abnormal broadcasts and attack behaviors. For the traceable VDL signaling messages, the system should automatically give instructions to cope with abnormal VDL signaling to eliminate the impact.</w:t>
      </w:r>
    </w:p>
    <w:p w14:paraId="3BE8DC66" w14:textId="77777777" w:rsidR="00D4598F" w:rsidRDefault="00DD7324">
      <w:pPr>
        <w:pStyle w:val="BodyText"/>
        <w:jc w:val="center"/>
        <w:rPr>
          <w:lang w:val="en-US" w:eastAsia="zh-CN"/>
        </w:rPr>
      </w:pPr>
      <w:r>
        <w:rPr>
          <w:noProof/>
          <w:lang w:val="en-US" w:eastAsia="zh-CN"/>
        </w:rPr>
        <w:lastRenderedPageBreak/>
        <w:drawing>
          <wp:inline distT="0" distB="0" distL="114300" distR="114300" wp14:anchorId="3BE8DCA4" wp14:editId="3BE8DCA5">
            <wp:extent cx="3531235" cy="4483735"/>
            <wp:effectExtent l="0" t="0" r="12065" b="12065"/>
            <wp:docPr id="1" name="图片 1" descr="16310801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31080137(1)"/>
                    <pic:cNvPicPr>
                      <a:picLocks noChangeAspect="1"/>
                    </pic:cNvPicPr>
                  </pic:nvPicPr>
                  <pic:blipFill>
                    <a:blip r:embed="rId32"/>
                    <a:stretch>
                      <a:fillRect/>
                    </a:stretch>
                  </pic:blipFill>
                  <pic:spPr>
                    <a:xfrm>
                      <a:off x="0" y="0"/>
                      <a:ext cx="3531235" cy="4483735"/>
                    </a:xfrm>
                    <a:prstGeom prst="rect">
                      <a:avLst/>
                    </a:prstGeom>
                  </pic:spPr>
                </pic:pic>
              </a:graphicData>
            </a:graphic>
          </wp:inline>
        </w:drawing>
      </w:r>
    </w:p>
    <w:p w14:paraId="3BE8DC67" w14:textId="77777777" w:rsidR="00D4598F" w:rsidRDefault="00DD7324">
      <w:pPr>
        <w:pStyle w:val="BodyText"/>
        <w:jc w:val="center"/>
        <w:rPr>
          <w:lang w:val="en-US" w:eastAsia="zh-CN"/>
        </w:rPr>
      </w:pPr>
      <w:r>
        <w:rPr>
          <w:lang w:val="en-US" w:eastAsia="zh-CN"/>
        </w:rPr>
        <w:t>Figure 1 Relationship between AIS Ser</w:t>
      </w:r>
      <w:r>
        <w:rPr>
          <w:lang w:val="en-US" w:eastAsia="zh-CN"/>
        </w:rPr>
        <w:t>vices and VDL integrity monitoring</w:t>
      </w:r>
    </w:p>
    <w:p w14:paraId="3BE8DC68" w14:textId="77777777" w:rsidR="00D4598F" w:rsidRDefault="00DD7324">
      <w:pPr>
        <w:pStyle w:val="BodyText"/>
        <w:rPr>
          <w:lang w:val="en-US" w:eastAsia="zh-CN"/>
        </w:rPr>
      </w:pPr>
      <w:r>
        <w:rPr>
          <w:rFonts w:hint="eastAsia"/>
          <w:lang w:val="en-US" w:eastAsia="zh-CN"/>
        </w:rPr>
        <w:t xml:space="preserve">  </w:t>
      </w:r>
    </w:p>
    <w:p w14:paraId="3BE8DC69" w14:textId="77777777" w:rsidR="00D4598F" w:rsidRDefault="00DD7324">
      <w:pPr>
        <w:pStyle w:val="Heading2"/>
        <w:ind w:left="578" w:hanging="578"/>
      </w:pPr>
      <w:bookmarkStart w:id="39" w:name="_Toc12033"/>
      <w:r>
        <w:rPr>
          <w:rFonts w:hint="eastAsia"/>
          <w:lang w:val="en-US" w:eastAsia="zh-CN"/>
        </w:rPr>
        <w:t>F</w:t>
      </w:r>
      <w:r>
        <w:rPr>
          <w:rFonts w:hint="eastAsia"/>
          <w:lang w:eastAsia="zh-CN"/>
        </w:rPr>
        <w:t>unction</w:t>
      </w:r>
      <w:bookmarkEnd w:id="39"/>
    </w:p>
    <w:p w14:paraId="3BE8DC6A" w14:textId="77777777" w:rsidR="00D4598F" w:rsidRDefault="00DD7324">
      <w:pPr>
        <w:pStyle w:val="Heading3"/>
        <w:rPr>
          <w:lang w:val="en-US" w:eastAsia="zh-CN"/>
        </w:rPr>
      </w:pPr>
      <w:bookmarkStart w:id="40" w:name="_Toc11982"/>
      <w:bookmarkStart w:id="41" w:name="_Toc14494"/>
      <w:r>
        <w:rPr>
          <w:rFonts w:hint="eastAsia"/>
          <w:lang w:val="en-US" w:eastAsia="zh-CN"/>
        </w:rPr>
        <w:t>AIS/VDES</w:t>
      </w:r>
      <w:r>
        <w:rPr>
          <w:rFonts w:hint="eastAsia"/>
          <w:lang w:eastAsia="zh-CN"/>
        </w:rPr>
        <w:t xml:space="preserve"> VDL </w:t>
      </w:r>
      <w:r>
        <w:rPr>
          <w:rFonts w:hint="eastAsia"/>
          <w:lang w:val="en-US" w:eastAsia="zh-CN"/>
        </w:rPr>
        <w:t>integrity monitoring</w:t>
      </w:r>
      <w:r>
        <w:rPr>
          <w:rFonts w:hint="eastAsia"/>
          <w:lang w:eastAsia="zh-CN"/>
        </w:rPr>
        <w:t xml:space="preserve"> include</w:t>
      </w:r>
      <w:r>
        <w:rPr>
          <w:rFonts w:hint="eastAsia"/>
          <w:lang w:val="en-US" w:eastAsia="zh-CN"/>
        </w:rPr>
        <w:t>s</w:t>
      </w:r>
      <w:r>
        <w:rPr>
          <w:rFonts w:hint="eastAsia"/>
          <w:lang w:eastAsia="zh-CN"/>
        </w:rPr>
        <w:t xml:space="preserve"> following services</w:t>
      </w:r>
      <w:bookmarkStart w:id="42" w:name="OLE_LINK2"/>
      <w:bookmarkEnd w:id="42"/>
      <w:r>
        <w:rPr>
          <w:rFonts w:hint="eastAsia"/>
          <w:lang w:val="en-US" w:eastAsia="zh-CN"/>
        </w:rPr>
        <w:t>.</w:t>
      </w:r>
      <w:bookmarkEnd w:id="40"/>
      <w:bookmarkEnd w:id="41"/>
    </w:p>
    <w:p w14:paraId="3BE8DC6B" w14:textId="77777777" w:rsidR="00D4598F" w:rsidRDefault="00DD7324">
      <w:pPr>
        <w:pStyle w:val="BodyText"/>
        <w:rPr>
          <w:lang w:val="en-US" w:eastAsia="zh-CN"/>
        </w:rPr>
      </w:pPr>
      <w:bookmarkStart w:id="43" w:name="OLE_LINK14"/>
      <w:r>
        <w:rPr>
          <w:lang w:val="en-US" w:eastAsia="zh-CN"/>
        </w:rPr>
        <w:t>……</w:t>
      </w:r>
    </w:p>
    <w:p w14:paraId="3BE8DC6C" w14:textId="77777777" w:rsidR="00D4598F" w:rsidRDefault="00DD7324">
      <w:pPr>
        <w:pStyle w:val="Heading3"/>
        <w:rPr>
          <w:lang w:val="en-US" w:eastAsia="zh-CN"/>
        </w:rPr>
      </w:pPr>
      <w:bookmarkStart w:id="44" w:name="_Toc1304"/>
      <w:bookmarkStart w:id="45" w:name="_Toc13199"/>
      <w:r>
        <w:rPr>
          <w:rFonts w:hint="eastAsia"/>
          <w:lang w:val="en-US" w:eastAsia="zh-CN"/>
        </w:rPr>
        <w:t>Monitor</w:t>
      </w:r>
      <w:bookmarkEnd w:id="43"/>
      <w:r>
        <w:rPr>
          <w:rFonts w:hint="eastAsia"/>
          <w:lang w:val="en-US" w:eastAsia="zh-CN"/>
        </w:rPr>
        <w:t xml:space="preserve"> AIS/VDES shore-based network status.</w:t>
      </w:r>
      <w:bookmarkEnd w:id="44"/>
      <w:bookmarkEnd w:id="45"/>
    </w:p>
    <w:p w14:paraId="3BE8DC6D" w14:textId="77777777" w:rsidR="00D4598F" w:rsidRDefault="00DD7324">
      <w:pPr>
        <w:pStyle w:val="BodyText"/>
        <w:rPr>
          <w:lang w:val="en-US" w:eastAsia="zh-CN"/>
        </w:rPr>
      </w:pPr>
      <w:r>
        <w:rPr>
          <w:lang w:val="en-US" w:eastAsia="zh-CN"/>
        </w:rPr>
        <w:t>……</w:t>
      </w:r>
    </w:p>
    <w:p w14:paraId="3BE8DC6E" w14:textId="77777777" w:rsidR="00D4598F" w:rsidRDefault="00DD7324">
      <w:pPr>
        <w:pStyle w:val="Heading3"/>
        <w:rPr>
          <w:lang w:val="en-US" w:eastAsia="zh-CN"/>
        </w:rPr>
      </w:pPr>
      <w:bookmarkStart w:id="46" w:name="_Toc27333"/>
      <w:bookmarkStart w:id="47" w:name="_Toc10383"/>
      <w:r>
        <w:rPr>
          <w:rFonts w:hint="eastAsia"/>
          <w:lang w:val="en-US" w:eastAsia="zh-CN"/>
        </w:rPr>
        <w:t>Analyze whether AIS/VDES messages are licensed or not.</w:t>
      </w:r>
      <w:bookmarkEnd w:id="46"/>
      <w:bookmarkEnd w:id="47"/>
    </w:p>
    <w:p w14:paraId="3BE8DC6F" w14:textId="77777777" w:rsidR="00D4598F" w:rsidRDefault="00DD7324">
      <w:pPr>
        <w:pStyle w:val="BodyText"/>
        <w:rPr>
          <w:lang w:val="en-US" w:eastAsia="zh-CN"/>
        </w:rPr>
      </w:pPr>
      <w:r>
        <w:rPr>
          <w:lang w:val="en-US" w:eastAsia="zh-CN"/>
        </w:rPr>
        <w:t>……</w:t>
      </w:r>
    </w:p>
    <w:p w14:paraId="3BE8DC70" w14:textId="77777777" w:rsidR="00D4598F" w:rsidRDefault="00DD7324">
      <w:pPr>
        <w:pStyle w:val="Heading3"/>
        <w:rPr>
          <w:lang w:val="en-US" w:eastAsia="zh-CN"/>
        </w:rPr>
      </w:pPr>
      <w:bookmarkStart w:id="48" w:name="_Toc27664"/>
      <w:bookmarkStart w:id="49" w:name="_Toc20614"/>
      <w:r>
        <w:rPr>
          <w:rFonts w:hint="eastAsia"/>
          <w:lang w:val="en-US" w:eastAsia="zh-CN"/>
        </w:rPr>
        <w:t xml:space="preserve">Monitor </w:t>
      </w:r>
      <w:r>
        <w:rPr>
          <w:rFonts w:hint="eastAsia"/>
          <w:lang w:val="en-US" w:eastAsia="zh-CN"/>
        </w:rPr>
        <w:t>dynamic/static/voyage AIS information.</w:t>
      </w:r>
      <w:bookmarkEnd w:id="48"/>
      <w:bookmarkEnd w:id="49"/>
    </w:p>
    <w:p w14:paraId="3BE8DC71" w14:textId="77777777" w:rsidR="00D4598F" w:rsidRDefault="00DD7324">
      <w:pPr>
        <w:pStyle w:val="BodyText"/>
        <w:rPr>
          <w:lang w:val="en-US" w:eastAsia="zh-CN"/>
        </w:rPr>
      </w:pPr>
      <w:r>
        <w:rPr>
          <w:lang w:val="en-US" w:eastAsia="zh-CN"/>
        </w:rPr>
        <w:t>……</w:t>
      </w:r>
    </w:p>
    <w:p w14:paraId="3BE8DC72" w14:textId="77777777" w:rsidR="00D4598F" w:rsidRDefault="00DD7324">
      <w:pPr>
        <w:pStyle w:val="Heading3"/>
        <w:rPr>
          <w:lang w:val="en-US" w:eastAsia="zh-CN"/>
        </w:rPr>
      </w:pPr>
      <w:bookmarkStart w:id="50" w:name="_Toc19820"/>
      <w:bookmarkStart w:id="51" w:name="_Toc23150"/>
      <w:r>
        <w:rPr>
          <w:rFonts w:hint="eastAsia"/>
          <w:lang w:val="en-US" w:eastAsia="zh-CN"/>
        </w:rPr>
        <w:t>Monitor VDL slots access.</w:t>
      </w:r>
      <w:bookmarkEnd w:id="50"/>
      <w:bookmarkEnd w:id="51"/>
      <w:r>
        <w:rPr>
          <w:rFonts w:hint="eastAsia"/>
          <w:lang w:val="en-US" w:eastAsia="zh-CN"/>
        </w:rPr>
        <w:t xml:space="preserve"> </w:t>
      </w:r>
    </w:p>
    <w:p w14:paraId="3BE8DC73" w14:textId="77777777" w:rsidR="00D4598F" w:rsidRDefault="00DD7324">
      <w:pPr>
        <w:pStyle w:val="BodyText"/>
        <w:rPr>
          <w:lang w:val="en-US" w:eastAsia="zh-CN"/>
        </w:rPr>
      </w:pPr>
      <w:bookmarkStart w:id="52" w:name="OLE_LINK4"/>
      <w:r>
        <w:rPr>
          <w:lang w:val="en-US" w:eastAsia="zh-CN"/>
        </w:rPr>
        <w:t>……</w:t>
      </w:r>
    </w:p>
    <w:p w14:paraId="3BE8DC74" w14:textId="77777777" w:rsidR="00D4598F" w:rsidRDefault="00DD7324">
      <w:pPr>
        <w:pStyle w:val="Heading3"/>
        <w:rPr>
          <w:lang w:val="en-US" w:eastAsia="zh-CN"/>
        </w:rPr>
      </w:pPr>
      <w:bookmarkStart w:id="53" w:name="_Toc17682"/>
      <w:bookmarkStart w:id="54" w:name="_Toc13114"/>
      <w:r>
        <w:rPr>
          <w:rFonts w:hint="eastAsia"/>
          <w:lang w:val="en-US" w:eastAsia="zh-CN"/>
        </w:rPr>
        <w:t>Monitor AIS/VDES device protocol compliance.</w:t>
      </w:r>
      <w:bookmarkEnd w:id="53"/>
      <w:bookmarkEnd w:id="54"/>
    </w:p>
    <w:bookmarkEnd w:id="52"/>
    <w:p w14:paraId="3BE8DC75" w14:textId="77777777" w:rsidR="00D4598F" w:rsidRDefault="00DD7324">
      <w:pPr>
        <w:pStyle w:val="BodyText"/>
        <w:rPr>
          <w:lang w:val="en-US" w:eastAsia="zh-CN"/>
        </w:rPr>
      </w:pPr>
      <w:r>
        <w:rPr>
          <w:lang w:val="en-US" w:eastAsia="zh-CN"/>
        </w:rPr>
        <w:t>……</w:t>
      </w:r>
    </w:p>
    <w:p w14:paraId="3BE8DC76" w14:textId="77777777" w:rsidR="00D4598F" w:rsidRPr="00DD7324" w:rsidRDefault="00DD7324">
      <w:pPr>
        <w:pStyle w:val="Heading3"/>
        <w:rPr>
          <w:lang w:val="fr-FR" w:eastAsia="zh-CN"/>
        </w:rPr>
      </w:pPr>
      <w:bookmarkStart w:id="55" w:name="_Toc26781"/>
      <w:bookmarkStart w:id="56" w:name="_Toc4470"/>
      <w:r w:rsidRPr="00DD7324">
        <w:rPr>
          <w:rFonts w:hint="eastAsia"/>
          <w:lang w:val="fr-FR" w:eastAsia="zh-CN"/>
        </w:rPr>
        <w:t>Monitor AIS VDL management messages.</w:t>
      </w:r>
      <w:bookmarkEnd w:id="55"/>
      <w:bookmarkEnd w:id="56"/>
    </w:p>
    <w:p w14:paraId="3BE8DC77" w14:textId="77777777" w:rsidR="00D4598F" w:rsidRDefault="00DD7324">
      <w:pPr>
        <w:pStyle w:val="BodyText"/>
        <w:rPr>
          <w:lang w:val="en-US" w:eastAsia="zh-CN"/>
        </w:rPr>
      </w:pPr>
      <w:r>
        <w:rPr>
          <w:lang w:val="en-US" w:eastAsia="zh-CN"/>
        </w:rPr>
        <w:t>……</w:t>
      </w:r>
    </w:p>
    <w:p w14:paraId="3BE8DC78" w14:textId="77777777" w:rsidR="00D4598F" w:rsidRDefault="00DD7324">
      <w:pPr>
        <w:pStyle w:val="Heading3"/>
        <w:rPr>
          <w:lang w:val="en-US" w:eastAsia="zh-CN"/>
        </w:rPr>
      </w:pPr>
      <w:bookmarkStart w:id="57" w:name="_Toc1398"/>
      <w:bookmarkStart w:id="58" w:name="_Toc6226"/>
      <w:r>
        <w:rPr>
          <w:rFonts w:hint="eastAsia"/>
          <w:lang w:val="en-US" w:eastAsia="zh-CN"/>
        </w:rPr>
        <w:lastRenderedPageBreak/>
        <w:t>Monitor VDE bulletin boards.</w:t>
      </w:r>
      <w:bookmarkEnd w:id="57"/>
      <w:bookmarkEnd w:id="58"/>
    </w:p>
    <w:p w14:paraId="3BE8DC79" w14:textId="77777777" w:rsidR="00D4598F" w:rsidRDefault="00DD7324">
      <w:pPr>
        <w:pStyle w:val="BodyText"/>
        <w:rPr>
          <w:lang w:val="en-US" w:eastAsia="zh-CN"/>
        </w:rPr>
      </w:pPr>
      <w:r>
        <w:rPr>
          <w:lang w:val="en-US" w:eastAsia="zh-CN"/>
        </w:rPr>
        <w:t>……</w:t>
      </w:r>
    </w:p>
    <w:p w14:paraId="3BE8DC7A" w14:textId="77777777" w:rsidR="00D4598F" w:rsidRDefault="00DD7324">
      <w:pPr>
        <w:pStyle w:val="Heading3"/>
        <w:rPr>
          <w:lang w:val="en-US" w:eastAsia="zh-CN"/>
        </w:rPr>
      </w:pPr>
      <w:bookmarkStart w:id="59" w:name="_Toc25519"/>
      <w:bookmarkStart w:id="60" w:name="_Toc19647"/>
      <w:r>
        <w:rPr>
          <w:rFonts w:hint="eastAsia"/>
          <w:lang w:val="en-US" w:eastAsia="zh-CN"/>
        </w:rPr>
        <w:t xml:space="preserve">Match VDE protocol vulnerability libraries to identify </w:t>
      </w:r>
      <w:r>
        <w:rPr>
          <w:rFonts w:hint="eastAsia"/>
          <w:lang w:val="en-US" w:eastAsia="zh-CN"/>
        </w:rPr>
        <w:t>attacks.</w:t>
      </w:r>
      <w:bookmarkEnd w:id="59"/>
      <w:bookmarkEnd w:id="60"/>
    </w:p>
    <w:p w14:paraId="3BE8DC7B" w14:textId="77777777" w:rsidR="00D4598F" w:rsidRDefault="00DD7324">
      <w:pPr>
        <w:pStyle w:val="BodyText"/>
        <w:rPr>
          <w:lang w:val="en-US" w:eastAsia="zh-CN"/>
        </w:rPr>
      </w:pPr>
      <w:r>
        <w:rPr>
          <w:lang w:val="en-US" w:eastAsia="zh-CN"/>
        </w:rPr>
        <w:t>……</w:t>
      </w:r>
    </w:p>
    <w:p w14:paraId="3BE8DC7C" w14:textId="77777777" w:rsidR="00D4598F" w:rsidRDefault="00DD7324">
      <w:pPr>
        <w:pStyle w:val="Heading3"/>
        <w:rPr>
          <w:lang w:val="en-US" w:eastAsia="zh-CN"/>
        </w:rPr>
      </w:pPr>
      <w:r>
        <w:rPr>
          <w:rFonts w:hint="eastAsia"/>
          <w:lang w:val="en-US" w:eastAsia="zh-CN"/>
        </w:rPr>
        <w:t xml:space="preserve"> </w:t>
      </w:r>
      <w:bookmarkStart w:id="61" w:name="_Toc2342"/>
      <w:bookmarkStart w:id="62" w:name="_Toc2917"/>
      <w:r>
        <w:rPr>
          <w:rFonts w:hint="eastAsia"/>
          <w:lang w:val="en-US" w:eastAsia="zh-CN"/>
        </w:rPr>
        <w:t>Eliminate abnormal VDL signaling.</w:t>
      </w:r>
      <w:bookmarkEnd w:id="61"/>
      <w:bookmarkEnd w:id="62"/>
    </w:p>
    <w:p w14:paraId="3BE8DC7D" w14:textId="77777777" w:rsidR="00D4598F" w:rsidRDefault="00DD7324">
      <w:pPr>
        <w:pStyle w:val="BodyText"/>
        <w:rPr>
          <w:lang w:val="en-US" w:eastAsia="zh-CN"/>
        </w:rPr>
      </w:pPr>
      <w:r>
        <w:rPr>
          <w:lang w:val="en-US" w:eastAsia="zh-CN"/>
        </w:rPr>
        <w:t>……</w:t>
      </w:r>
    </w:p>
    <w:p w14:paraId="3BE8DC7E" w14:textId="77777777" w:rsidR="00D4598F" w:rsidRDefault="00DD7324">
      <w:pPr>
        <w:pStyle w:val="Heading1"/>
      </w:pPr>
      <w:bookmarkStart w:id="63" w:name="_Toc22237"/>
      <w:r>
        <w:rPr>
          <w:rFonts w:hint="eastAsia"/>
          <w:lang w:eastAsia="zh-CN"/>
        </w:rPr>
        <w:t>Service architecture</w:t>
      </w:r>
      <w:bookmarkEnd w:id="63"/>
    </w:p>
    <w:p w14:paraId="3BE8DC7F" w14:textId="77777777" w:rsidR="00D4598F" w:rsidRDefault="00DD7324">
      <w:pPr>
        <w:pStyle w:val="Heading2"/>
        <w:ind w:left="578" w:hanging="578"/>
        <w:rPr>
          <w:lang w:eastAsia="zh-CN"/>
        </w:rPr>
      </w:pPr>
      <w:bookmarkStart w:id="64" w:name="_Toc19627"/>
      <w:r>
        <w:rPr>
          <w:rFonts w:hint="eastAsia"/>
          <w:lang w:eastAsia="zh-CN"/>
        </w:rPr>
        <w:t>Service process implementation</w:t>
      </w:r>
      <w:bookmarkEnd w:id="64"/>
    </w:p>
    <w:p w14:paraId="3BE8DC80" w14:textId="77777777" w:rsidR="00D4598F" w:rsidRDefault="00DD7324">
      <w:pPr>
        <w:pStyle w:val="BodyText"/>
        <w:rPr>
          <w:lang w:val="en-US" w:eastAsia="zh-CN"/>
        </w:rPr>
      </w:pPr>
      <w:r>
        <w:rPr>
          <w:rFonts w:hint="eastAsia"/>
          <w:lang w:val="en-US" w:eastAsia="zh-CN"/>
        </w:rPr>
        <w:t>To realize the AIS/VDES integrity monitoring service, following should be included:</w:t>
      </w:r>
    </w:p>
    <w:p w14:paraId="3BE8DC81" w14:textId="77777777" w:rsidR="00D4598F" w:rsidRDefault="00DD7324">
      <w:pPr>
        <w:pStyle w:val="BodyText"/>
        <w:numPr>
          <w:ilvl w:val="0"/>
          <w:numId w:val="20"/>
        </w:numPr>
        <w:ind w:firstLine="720"/>
        <w:rPr>
          <w:lang w:val="en-US" w:eastAsia="zh-CN"/>
        </w:rPr>
      </w:pPr>
      <w:r>
        <w:rPr>
          <w:lang w:val="en-US" w:eastAsia="zh-CN"/>
        </w:rPr>
        <w:t>Human Machine Interfaces (HMI)</w:t>
      </w:r>
      <w:r>
        <w:rPr>
          <w:rFonts w:hint="eastAsia"/>
          <w:lang w:val="en-US" w:eastAsia="zh-CN"/>
        </w:rPr>
        <w:t>.</w:t>
      </w:r>
      <w:r>
        <w:rPr>
          <w:lang w:val="en-US" w:eastAsia="zh-CN"/>
        </w:rPr>
        <w:t xml:space="preserve"> </w:t>
      </w:r>
    </w:p>
    <w:p w14:paraId="3BE8DC82" w14:textId="77777777" w:rsidR="00D4598F" w:rsidRDefault="00DD7324">
      <w:pPr>
        <w:pStyle w:val="BodyText"/>
        <w:numPr>
          <w:ilvl w:val="0"/>
          <w:numId w:val="20"/>
        </w:numPr>
        <w:ind w:firstLine="720"/>
        <w:rPr>
          <w:lang w:val="en-US" w:eastAsia="zh-CN"/>
        </w:rPr>
      </w:pPr>
      <w:r>
        <w:rPr>
          <w:rFonts w:hint="eastAsia"/>
          <w:lang w:val="en-US" w:eastAsia="zh-CN"/>
        </w:rPr>
        <w:t>Data access service.</w:t>
      </w:r>
    </w:p>
    <w:p w14:paraId="3BE8DC83" w14:textId="77777777" w:rsidR="00D4598F" w:rsidRDefault="00DD7324">
      <w:pPr>
        <w:pStyle w:val="BodyText"/>
        <w:numPr>
          <w:ilvl w:val="0"/>
          <w:numId w:val="20"/>
        </w:numPr>
        <w:ind w:firstLine="720"/>
        <w:rPr>
          <w:lang w:val="en-US" w:eastAsia="zh-CN"/>
        </w:rPr>
      </w:pPr>
      <w:r>
        <w:rPr>
          <w:rFonts w:hint="eastAsia"/>
          <w:lang w:val="en-US" w:eastAsia="zh-CN"/>
        </w:rPr>
        <w:t>Pre-processing s</w:t>
      </w:r>
      <w:r>
        <w:rPr>
          <w:rFonts w:hint="eastAsia"/>
          <w:lang w:val="en-US" w:eastAsia="zh-CN"/>
        </w:rPr>
        <w:t>ervice.</w:t>
      </w:r>
    </w:p>
    <w:p w14:paraId="3BE8DC84" w14:textId="77777777" w:rsidR="00D4598F" w:rsidRDefault="00DD7324">
      <w:pPr>
        <w:pStyle w:val="BodyText"/>
        <w:numPr>
          <w:ilvl w:val="0"/>
          <w:numId w:val="20"/>
        </w:numPr>
        <w:ind w:firstLine="720"/>
        <w:rPr>
          <w:lang w:val="en-US" w:eastAsia="zh-CN"/>
        </w:rPr>
      </w:pPr>
      <w:bookmarkStart w:id="65" w:name="OLE_LINK15"/>
      <w:r>
        <w:rPr>
          <w:rFonts w:hint="eastAsia"/>
          <w:lang w:val="en-US" w:eastAsia="zh-CN"/>
        </w:rPr>
        <w:t>VDL monitoring services</w:t>
      </w:r>
      <w:bookmarkEnd w:id="65"/>
      <w:r>
        <w:rPr>
          <w:rFonts w:hint="eastAsia"/>
          <w:lang w:val="en-US" w:eastAsia="zh-CN"/>
        </w:rPr>
        <w:t>.</w:t>
      </w:r>
    </w:p>
    <w:p w14:paraId="3BE8DC85" w14:textId="77777777" w:rsidR="00D4598F" w:rsidRDefault="00DD7324">
      <w:pPr>
        <w:pStyle w:val="BodyText"/>
        <w:numPr>
          <w:ilvl w:val="0"/>
          <w:numId w:val="20"/>
        </w:numPr>
        <w:ind w:firstLine="720"/>
        <w:rPr>
          <w:lang w:val="en-US" w:eastAsia="zh-CN"/>
        </w:rPr>
      </w:pPr>
      <w:r>
        <w:rPr>
          <w:lang w:val="en-US" w:eastAsia="zh-CN"/>
        </w:rPr>
        <w:t>Interoperating service</w:t>
      </w:r>
      <w:r>
        <w:rPr>
          <w:rFonts w:hint="eastAsia"/>
          <w:lang w:val="en-US" w:eastAsia="zh-CN"/>
        </w:rPr>
        <w:t>.</w:t>
      </w:r>
    </w:p>
    <w:p w14:paraId="3BE8DC86" w14:textId="77777777" w:rsidR="00D4598F" w:rsidRDefault="00D4598F">
      <w:pPr>
        <w:pStyle w:val="BodyText"/>
        <w:rPr>
          <w:lang w:eastAsia="zh-CN"/>
        </w:rPr>
      </w:pPr>
    </w:p>
    <w:p w14:paraId="3BE8DC87" w14:textId="77777777" w:rsidR="00D4598F" w:rsidRDefault="00DD7324">
      <w:pPr>
        <w:pStyle w:val="Figurecaption"/>
        <w:numPr>
          <w:ilvl w:val="0"/>
          <w:numId w:val="0"/>
        </w:numPr>
        <w:jc w:val="center"/>
        <w:rPr>
          <w:rFonts w:ascii="Arial" w:eastAsia="SimSun" w:hAnsi="Arial" w:cs="Calibri"/>
          <w:b w:val="0"/>
          <w:bCs w:val="0"/>
          <w:i w:val="0"/>
          <w:color w:val="auto"/>
          <w:u w:val="none"/>
          <w:lang w:val="en-US" w:eastAsia="zh-CN"/>
        </w:rPr>
      </w:pPr>
      <w:r>
        <w:object w:dxaOrig="3912" w:dyaOrig="3728" w14:anchorId="3BE8DC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5pt;height:186.5pt" o:ole="">
            <v:imagedata r:id="rId33" o:title=""/>
          </v:shape>
          <o:OLEObject Type="Embed" ProgID="Visio.Drawing.11" ShapeID="_x0000_i1025" DrawAspect="Content" ObjectID="_1693146685" r:id="rId34"/>
        </w:object>
      </w:r>
    </w:p>
    <w:p w14:paraId="3BE8DC88" w14:textId="77777777" w:rsidR="00D4598F" w:rsidRDefault="00DD7324">
      <w:pPr>
        <w:pStyle w:val="Figurecaption"/>
        <w:numPr>
          <w:ilvl w:val="0"/>
          <w:numId w:val="0"/>
        </w:numPr>
        <w:jc w:val="center"/>
        <w:rPr>
          <w:rFonts w:ascii="Arial" w:eastAsia="SimSun" w:hAnsi="Arial" w:cs="Calibri"/>
          <w:b w:val="0"/>
          <w:bCs w:val="0"/>
          <w:i w:val="0"/>
          <w:color w:val="auto"/>
          <w:u w:val="none"/>
          <w:lang w:val="en-US" w:eastAsia="zh-CN"/>
        </w:rPr>
      </w:pPr>
      <w:r>
        <w:rPr>
          <w:rFonts w:ascii="Arial" w:eastAsia="SimSun" w:hAnsi="Arial" w:cs="Calibri" w:hint="eastAsia"/>
          <w:b w:val="0"/>
          <w:bCs w:val="0"/>
          <w:i w:val="0"/>
          <w:color w:val="auto"/>
          <w:u w:val="none"/>
          <w:lang w:val="en-US" w:eastAsia="zh-CN"/>
        </w:rPr>
        <w:t>Figure 2 VDL integrity Monitoring Service Architecture</w:t>
      </w:r>
    </w:p>
    <w:p w14:paraId="3BE8DC89" w14:textId="77777777" w:rsidR="00D4598F" w:rsidRDefault="00DD7324">
      <w:pPr>
        <w:pStyle w:val="Heading2"/>
        <w:tabs>
          <w:tab w:val="left" w:pos="567"/>
        </w:tabs>
      </w:pPr>
      <w:bookmarkStart w:id="66" w:name="_Toc22353"/>
      <w:r>
        <w:rPr>
          <w:rFonts w:hint="eastAsia"/>
          <w:lang w:eastAsia="zh-CN"/>
        </w:rPr>
        <w:t>Data access services</w:t>
      </w:r>
      <w:bookmarkEnd w:id="66"/>
    </w:p>
    <w:p w14:paraId="3BE8DC8A" w14:textId="77777777" w:rsidR="00D4598F" w:rsidRDefault="00DD7324">
      <w:pPr>
        <w:pStyle w:val="BodyText"/>
        <w:rPr>
          <w:lang w:val="en-US" w:eastAsia="zh-CN"/>
        </w:rPr>
      </w:pPr>
      <w:r>
        <w:rPr>
          <w:lang w:val="en-US" w:eastAsia="zh-CN"/>
        </w:rPr>
        <w:t>……</w:t>
      </w:r>
    </w:p>
    <w:p w14:paraId="3BE8DC8B" w14:textId="77777777" w:rsidR="00D4598F" w:rsidRDefault="00DD7324">
      <w:pPr>
        <w:pStyle w:val="Heading2"/>
        <w:rPr>
          <w:lang w:eastAsia="zh-CN"/>
        </w:rPr>
      </w:pPr>
      <w:bookmarkStart w:id="67" w:name="_Toc21792"/>
      <w:r>
        <w:rPr>
          <w:rFonts w:hint="eastAsia"/>
          <w:lang w:eastAsia="zh-CN"/>
        </w:rPr>
        <w:t>Pre-processing service</w:t>
      </w:r>
      <w:bookmarkEnd w:id="67"/>
    </w:p>
    <w:p w14:paraId="3BE8DC8C" w14:textId="77777777" w:rsidR="00D4598F" w:rsidRDefault="00DD7324">
      <w:pPr>
        <w:pStyle w:val="BodyText"/>
        <w:rPr>
          <w:lang w:eastAsia="zh-CN"/>
        </w:rPr>
      </w:pPr>
      <w:r>
        <w:rPr>
          <w:lang w:val="en-US" w:eastAsia="zh-CN"/>
        </w:rPr>
        <w:t>……</w:t>
      </w:r>
    </w:p>
    <w:p w14:paraId="3BE8DC8D" w14:textId="77777777" w:rsidR="00D4598F" w:rsidRDefault="00DD7324">
      <w:pPr>
        <w:pStyle w:val="Heading2"/>
      </w:pPr>
      <w:bookmarkStart w:id="68" w:name="_Toc7329"/>
      <w:r>
        <w:rPr>
          <w:rFonts w:hint="eastAsia"/>
          <w:lang w:val="en-US" w:eastAsia="zh-CN"/>
        </w:rPr>
        <w:t>VDL monitoring services</w:t>
      </w:r>
      <w:bookmarkEnd w:id="68"/>
    </w:p>
    <w:p w14:paraId="3BE8DC8E" w14:textId="77777777" w:rsidR="00D4598F" w:rsidRDefault="00DD7324">
      <w:pPr>
        <w:pStyle w:val="BodyText"/>
        <w:rPr>
          <w:lang w:val="en-US" w:eastAsia="zh-CN"/>
        </w:rPr>
      </w:pPr>
      <w:r>
        <w:rPr>
          <w:lang w:val="en-US" w:eastAsia="zh-CN"/>
        </w:rPr>
        <w:t>……</w:t>
      </w:r>
    </w:p>
    <w:p w14:paraId="3BE8DC8F" w14:textId="77777777" w:rsidR="00D4598F" w:rsidRDefault="00DD7324">
      <w:pPr>
        <w:pStyle w:val="Heading2"/>
      </w:pPr>
      <w:bookmarkStart w:id="69" w:name="_Toc29892"/>
      <w:r>
        <w:rPr>
          <w:rFonts w:hint="eastAsia"/>
          <w:lang w:val="en-US" w:eastAsia="zh-CN"/>
        </w:rPr>
        <w:t>Man-machine interface service</w:t>
      </w:r>
      <w:bookmarkEnd w:id="69"/>
    </w:p>
    <w:p w14:paraId="3BE8DC90" w14:textId="77777777" w:rsidR="00D4598F" w:rsidRDefault="00DD7324">
      <w:pPr>
        <w:pStyle w:val="BodyText"/>
        <w:rPr>
          <w:lang w:val="en-US" w:eastAsia="zh-CN"/>
        </w:rPr>
      </w:pPr>
      <w:r>
        <w:rPr>
          <w:lang w:val="en-US" w:eastAsia="zh-CN"/>
        </w:rPr>
        <w:t>……</w:t>
      </w:r>
    </w:p>
    <w:p w14:paraId="3BE8DC91" w14:textId="77777777" w:rsidR="00D4598F" w:rsidRDefault="00DD7324">
      <w:pPr>
        <w:pStyle w:val="Heading2"/>
      </w:pPr>
      <w:bookmarkStart w:id="70" w:name="_Toc19477"/>
      <w:r>
        <w:rPr>
          <w:rFonts w:hint="eastAsia"/>
          <w:lang w:val="en-US" w:eastAsia="zh-CN"/>
        </w:rPr>
        <w:t>Interoperable interface service</w:t>
      </w:r>
      <w:bookmarkEnd w:id="70"/>
    </w:p>
    <w:p w14:paraId="3BE8DC92" w14:textId="77777777" w:rsidR="00D4598F" w:rsidRDefault="00DD7324">
      <w:pPr>
        <w:pStyle w:val="BodyText"/>
        <w:rPr>
          <w:lang w:val="en-US" w:eastAsia="zh-CN"/>
        </w:rPr>
      </w:pPr>
      <w:r>
        <w:rPr>
          <w:lang w:val="en-US" w:eastAsia="zh-CN"/>
        </w:rPr>
        <w:lastRenderedPageBreak/>
        <w:t>……</w:t>
      </w:r>
    </w:p>
    <w:p w14:paraId="3BE8DC93" w14:textId="77777777" w:rsidR="00D4598F" w:rsidRDefault="00DD7324">
      <w:pPr>
        <w:pStyle w:val="Heading1"/>
      </w:pPr>
      <w:bookmarkStart w:id="71" w:name="_Toc9188"/>
      <w:bookmarkStart w:id="72" w:name="OLE_LINK12"/>
      <w:r>
        <w:rPr>
          <w:rFonts w:hint="eastAsia"/>
          <w:lang w:eastAsia="zh-CN"/>
        </w:rPr>
        <w:t>Terms and abbreviations</w:t>
      </w:r>
      <w:bookmarkEnd w:id="71"/>
    </w:p>
    <w:bookmarkEnd w:id="72"/>
    <w:p w14:paraId="3BE8DC94" w14:textId="77777777" w:rsidR="00D4598F" w:rsidRDefault="00DD7324">
      <w:pPr>
        <w:pStyle w:val="Acronym"/>
        <w:ind w:left="0" w:firstLine="0"/>
      </w:pPr>
      <w:r>
        <w:rPr>
          <w:rFonts w:hint="eastAsia"/>
        </w:rPr>
        <w:t>VDL:</w:t>
      </w:r>
      <w:r>
        <w:rPr>
          <w:rFonts w:eastAsiaTheme="minorEastAsia" w:hint="eastAsia"/>
          <w:lang w:eastAsia="zh-CN"/>
        </w:rPr>
        <w:t xml:space="preserve"> </w:t>
      </w:r>
      <w:r>
        <w:rPr>
          <w:rFonts w:hint="eastAsia"/>
        </w:rPr>
        <w:t>VHF Data Link</w:t>
      </w:r>
    </w:p>
    <w:p w14:paraId="3BE8DC95" w14:textId="77777777" w:rsidR="00D4598F" w:rsidRDefault="00DD7324">
      <w:pPr>
        <w:pStyle w:val="Acronym"/>
      </w:pPr>
      <w:r>
        <w:rPr>
          <w:rFonts w:hint="eastAsia"/>
        </w:rPr>
        <w:t>VHF: Very High Frequency</w:t>
      </w:r>
    </w:p>
    <w:p w14:paraId="3BE8DC96" w14:textId="77777777" w:rsidR="00D4598F" w:rsidRDefault="00DD7324">
      <w:pPr>
        <w:pStyle w:val="Acronym"/>
      </w:pPr>
      <w:r>
        <w:rPr>
          <w:rFonts w:hint="eastAsia"/>
        </w:rPr>
        <w:t>AIS: Automatic identification System</w:t>
      </w:r>
    </w:p>
    <w:p w14:paraId="3BE8DC97" w14:textId="77777777" w:rsidR="00D4598F" w:rsidRDefault="00DD7324">
      <w:pPr>
        <w:pStyle w:val="Acronym"/>
      </w:pPr>
      <w:r>
        <w:rPr>
          <w:rFonts w:hint="eastAsia"/>
        </w:rPr>
        <w:t>VDES: VHF Data Exchange System</w:t>
      </w:r>
    </w:p>
    <w:p w14:paraId="3BE8DC98" w14:textId="77777777" w:rsidR="00D4598F" w:rsidRDefault="00DD7324">
      <w:pPr>
        <w:pStyle w:val="Acronym"/>
      </w:pPr>
      <w:r>
        <w:rPr>
          <w:rFonts w:hint="eastAsia"/>
        </w:rPr>
        <w:t>IMO:</w:t>
      </w:r>
      <w:r>
        <w:rPr>
          <w:rFonts w:eastAsiaTheme="minorEastAsia" w:hint="eastAsia"/>
          <w:lang w:eastAsia="zh-CN"/>
        </w:rPr>
        <w:t xml:space="preserve"> </w:t>
      </w:r>
      <w:r>
        <w:rPr>
          <w:rFonts w:hint="eastAsia"/>
        </w:rPr>
        <w:t>International Maritime Organization</w:t>
      </w:r>
    </w:p>
    <w:p w14:paraId="3BE8DC99" w14:textId="77777777" w:rsidR="00D4598F" w:rsidRDefault="00DD7324">
      <w:pPr>
        <w:pStyle w:val="Acronym"/>
      </w:pPr>
      <w:r>
        <w:rPr>
          <w:rFonts w:hint="eastAsia"/>
        </w:rPr>
        <w:t>IALA:</w:t>
      </w:r>
      <w:r>
        <w:rPr>
          <w:rFonts w:eastAsiaTheme="minorEastAsia" w:hint="eastAsia"/>
          <w:lang w:eastAsia="zh-CN"/>
        </w:rPr>
        <w:t xml:space="preserve"> </w:t>
      </w:r>
      <w:r>
        <w:rPr>
          <w:rFonts w:hint="eastAsia"/>
        </w:rPr>
        <w:t>International Association of Marine Ai</w:t>
      </w:r>
      <w:r>
        <w:rPr>
          <w:rFonts w:hint="eastAsia"/>
        </w:rPr>
        <w:t>ds to Navigation and Lighthouse Authorities</w:t>
      </w:r>
    </w:p>
    <w:p w14:paraId="3BE8DC9A" w14:textId="77777777" w:rsidR="00D4598F" w:rsidRDefault="00DD7324">
      <w:pPr>
        <w:pStyle w:val="Acronym"/>
      </w:pPr>
      <w:r>
        <w:rPr>
          <w:rFonts w:hint="eastAsia"/>
        </w:rPr>
        <w:t>ASM: Application Specific Messages</w:t>
      </w:r>
    </w:p>
    <w:p w14:paraId="3BE8DC9B" w14:textId="77777777" w:rsidR="00D4598F" w:rsidRDefault="00DD7324">
      <w:pPr>
        <w:pStyle w:val="Acronym"/>
      </w:pPr>
      <w:r>
        <w:rPr>
          <w:rFonts w:hint="eastAsia"/>
        </w:rPr>
        <w:t>PKI: Public Key Infrastructure</w:t>
      </w:r>
    </w:p>
    <w:p w14:paraId="3BE8DC9C" w14:textId="77777777" w:rsidR="00D4598F" w:rsidRDefault="00DD7324">
      <w:pPr>
        <w:pStyle w:val="Acronym"/>
      </w:pPr>
      <w:r>
        <w:rPr>
          <w:rFonts w:hint="eastAsia"/>
        </w:rPr>
        <w:t>DOS: Denial of Service</w:t>
      </w:r>
    </w:p>
    <w:p w14:paraId="3BE8DC9D" w14:textId="77777777" w:rsidR="00D4598F" w:rsidRDefault="00DD7324">
      <w:pPr>
        <w:pStyle w:val="Heading1"/>
        <w:rPr>
          <w:lang w:eastAsia="zh-CN"/>
        </w:rPr>
      </w:pPr>
      <w:bookmarkStart w:id="73" w:name="_Toc19557"/>
      <w:r>
        <w:rPr>
          <w:rFonts w:hint="eastAsia"/>
          <w:lang w:eastAsia="zh-CN"/>
        </w:rPr>
        <w:t>Ref</w:t>
      </w:r>
      <w:proofErr w:type="spellStart"/>
      <w:r>
        <w:rPr>
          <w:rFonts w:hint="eastAsia"/>
          <w:lang w:val="en-US" w:eastAsia="zh-CN"/>
        </w:rPr>
        <w:t>erences</w:t>
      </w:r>
      <w:bookmarkEnd w:id="73"/>
      <w:proofErr w:type="spellEnd"/>
    </w:p>
    <w:p w14:paraId="3BE8DC9E" w14:textId="77777777" w:rsidR="00D4598F" w:rsidRDefault="00DD7324">
      <w:pPr>
        <w:pStyle w:val="BodyText"/>
        <w:rPr>
          <w:lang w:val="en-US" w:eastAsia="zh-CN"/>
        </w:rPr>
      </w:pPr>
      <w:r>
        <w:rPr>
          <w:lang w:val="en-US" w:eastAsia="zh-CN"/>
        </w:rPr>
        <w:t>……</w:t>
      </w:r>
    </w:p>
    <w:p w14:paraId="3BE8DC9F" w14:textId="77777777" w:rsidR="00D4598F" w:rsidRDefault="00D4598F">
      <w:pPr>
        <w:pStyle w:val="Reference"/>
        <w:numPr>
          <w:ilvl w:val="0"/>
          <w:numId w:val="13"/>
        </w:numPr>
        <w:tabs>
          <w:tab w:val="clear" w:pos="567"/>
        </w:tabs>
      </w:pPr>
    </w:p>
    <w:p w14:paraId="3BE8DCA0" w14:textId="77777777" w:rsidR="00D4598F" w:rsidRDefault="00D4598F">
      <w:pPr>
        <w:pStyle w:val="BodyText"/>
      </w:pPr>
    </w:p>
    <w:p w14:paraId="3BE8DCA1" w14:textId="77777777" w:rsidR="00D4598F" w:rsidRDefault="00D4598F">
      <w:pPr>
        <w:pStyle w:val="Annex"/>
        <w:keepNext w:val="0"/>
        <w:numPr>
          <w:ilvl w:val="0"/>
          <w:numId w:val="21"/>
        </w:numPr>
        <w:tabs>
          <w:tab w:val="clear" w:pos="1701"/>
        </w:tabs>
        <w:spacing w:before="0" w:after="360" w:line="216" w:lineRule="atLeast"/>
        <w:jc w:val="left"/>
        <w:outlineLvl w:val="9"/>
        <w:sectPr w:rsidR="00D4598F">
          <w:headerReference w:type="even" r:id="rId35"/>
          <w:headerReference w:type="default" r:id="rId36"/>
          <w:headerReference w:type="first" r:id="rId37"/>
          <w:pgSz w:w="11906" w:h="16838"/>
          <w:pgMar w:top="567" w:right="794" w:bottom="567" w:left="907" w:header="850" w:footer="850" w:gutter="0"/>
          <w:cols w:space="720"/>
          <w:docGrid w:linePitch="360"/>
        </w:sectPr>
      </w:pPr>
      <w:bookmarkStart w:id="74" w:name="_Toc434514869"/>
    </w:p>
    <w:bookmarkEnd w:id="74"/>
    <w:p w14:paraId="3BE8DCA2" w14:textId="77777777" w:rsidR="00D4598F" w:rsidRDefault="00D4598F">
      <w:pPr>
        <w:spacing w:before="100" w:beforeAutospacing="1" w:after="100" w:afterAutospacing="1"/>
        <w:rPr>
          <w:sz w:val="20"/>
          <w:szCs w:val="20"/>
        </w:rPr>
      </w:pPr>
    </w:p>
    <w:p w14:paraId="3BE8DCA3" w14:textId="77777777" w:rsidR="00D4598F" w:rsidRDefault="00D4598F">
      <w:pPr>
        <w:pStyle w:val="AnnexHeading3"/>
        <w:numPr>
          <w:ilvl w:val="0"/>
          <w:numId w:val="0"/>
        </w:numPr>
        <w:rPr>
          <w:rFonts w:ascii="Calibri" w:hAnsi="Calibri"/>
          <w:lang w:eastAsia="en-US"/>
        </w:rPr>
      </w:pPr>
    </w:p>
    <w:sectPr w:rsidR="00D4598F">
      <w:headerReference w:type="even" r:id="rId38"/>
      <w:headerReference w:type="default" r:id="rId39"/>
      <w:footerReference w:type="default" r:id="rId40"/>
      <w:headerReference w:type="first" r:id="rId41"/>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8DCF9" w14:textId="77777777" w:rsidR="00000000" w:rsidRDefault="00DD7324">
      <w:r>
        <w:separator/>
      </w:r>
    </w:p>
  </w:endnote>
  <w:endnote w:type="continuationSeparator" w:id="0">
    <w:p w14:paraId="3BE8DCFB" w14:textId="77777777" w:rsidR="00000000" w:rsidRDefault="00DD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venir Book">
    <w:altName w:val="Corbel"/>
    <w:charset w:val="00"/>
    <w:family w:val="auto"/>
    <w:pitch w:val="default"/>
    <w:sig w:usb0="00000000" w:usb1="00000000" w:usb2="00000000" w:usb3="00000000" w:csb0="0000009B" w:csb1="00000000"/>
  </w:font>
  <w:font w:name="Avenir Next Condensed">
    <w:altName w:val="Arial Narrow"/>
    <w:charset w:val="00"/>
    <w:family w:val="auto"/>
    <w:pitch w:val="default"/>
    <w:sig w:usb0="00000000" w:usb1="00000000" w:usb2="00000000" w:usb3="00000000" w:csb0="0000009B"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AB" w14:textId="77777777" w:rsidR="00D4598F" w:rsidRDefault="00D45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AC" w14:textId="77777777" w:rsidR="00D4598F" w:rsidRDefault="00DD7324">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2</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B0" w14:textId="77777777" w:rsidR="00D4598F" w:rsidRDefault="00D459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BB" w14:textId="77777777" w:rsidR="00D4598F" w:rsidRDefault="00DD7324">
    <w:pPr>
      <w:pStyle w:val="Footer"/>
      <w:framePr w:wrap="around" w:vAnchor="text" w:hAnchor="margin" w:xAlign="right" w:y="1"/>
      <w:rPr>
        <w:rStyle w:val="PageNumber"/>
      </w:rPr>
    </w:pPr>
    <w:r>
      <w:fldChar w:fldCharType="begin"/>
    </w:r>
    <w:r>
      <w:rPr>
        <w:rStyle w:val="PageNumber"/>
      </w:rPr>
      <w:instrText xml:space="preserve">PAGE  </w:instrText>
    </w:r>
    <w:r>
      <w:fldChar w:fldCharType="end"/>
    </w:r>
  </w:p>
  <w:p w14:paraId="3BE8DCBC" w14:textId="77777777" w:rsidR="00D4598F" w:rsidRDefault="00DD7324">
    <w:pPr>
      <w:pStyle w:val="Footer"/>
      <w:framePr w:wrap="around" w:vAnchor="text" w:hAnchor="margin" w:xAlign="right" w:y="1"/>
      <w:ind w:right="360"/>
      <w:rPr>
        <w:rStyle w:val="PageNumber"/>
      </w:rPr>
    </w:pPr>
    <w:r>
      <w:fldChar w:fldCharType="begin"/>
    </w:r>
    <w:r>
      <w:rPr>
        <w:rStyle w:val="PageNumber"/>
      </w:rPr>
      <w:instrText xml:space="preserve">PAGE  </w:instrText>
    </w:r>
    <w:r>
      <w:fldChar w:fldCharType="end"/>
    </w:r>
  </w:p>
  <w:p w14:paraId="3BE8DCBD" w14:textId="77777777" w:rsidR="00D4598F" w:rsidRDefault="00DD7324">
    <w:pPr>
      <w:pStyle w:val="Footer"/>
      <w:framePr w:wrap="around" w:vAnchor="text" w:hAnchor="margin" w:xAlign="right" w:y="1"/>
      <w:ind w:right="360"/>
      <w:rPr>
        <w:rStyle w:val="PageNumber"/>
      </w:rPr>
    </w:pPr>
    <w:r>
      <w:fldChar w:fldCharType="begin"/>
    </w:r>
    <w:r>
      <w:rPr>
        <w:rStyle w:val="PageNumber"/>
      </w:rPr>
      <w:instrText xml:space="preserve">PAGE  </w:instrText>
    </w:r>
    <w:r>
      <w:fldChar w:fldCharType="end"/>
    </w:r>
  </w:p>
  <w:p w14:paraId="3BE8DCBE" w14:textId="77777777" w:rsidR="00D4598F" w:rsidRDefault="00DD7324">
    <w:pPr>
      <w:pStyle w:val="Footer"/>
      <w:framePr w:wrap="around" w:vAnchor="text" w:hAnchor="margin" w:xAlign="right" w:y="1"/>
      <w:ind w:right="360"/>
      <w:rPr>
        <w:rStyle w:val="PageNumber"/>
      </w:rPr>
    </w:pPr>
    <w:r>
      <w:fldChar w:fldCharType="begin"/>
    </w:r>
    <w:r>
      <w:rPr>
        <w:rStyle w:val="PageNumber"/>
      </w:rPr>
      <w:instrText xml:space="preserve">PAGE  </w:instrText>
    </w:r>
    <w:r>
      <w:fldChar w:fldCharType="end"/>
    </w:r>
  </w:p>
  <w:p w14:paraId="3BE8DCBF" w14:textId="77777777" w:rsidR="00D4598F" w:rsidRDefault="00D4598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C0" w14:textId="77777777" w:rsidR="00D4598F" w:rsidRDefault="00DD7324">
    <w:pPr>
      <w:rPr>
        <w:rFonts w:ascii="Avenir Book" w:hAnsi="Avenir Book"/>
        <w:color w:val="7F7F7F"/>
        <w:sz w:val="13"/>
        <w:szCs w:val="13"/>
        <w:lang w:val="fr-CA"/>
      </w:rPr>
    </w:pPr>
    <w:r>
      <w:rPr>
        <w:rFonts w:ascii="Avenir Book" w:hAnsi="Avenir Book"/>
        <w:color w:val="7F7F7F"/>
        <w:sz w:val="13"/>
        <w:szCs w:val="13"/>
        <w:lang w:val="fr-CA"/>
      </w:rPr>
      <w:t xml:space="preserve">10,rue des Gaudines – 78100 Saint </w:t>
    </w:r>
    <w:r>
      <w:rPr>
        <w:rFonts w:ascii="Avenir Book" w:hAnsi="Avenir Book"/>
        <w:color w:val="7F7F7F"/>
        <w:sz w:val="13"/>
        <w:szCs w:val="13"/>
        <w:lang w:val="fr-CA"/>
      </w:rPr>
      <w:t xml:space="preserve">Germaine en </w:t>
    </w:r>
    <w:proofErr w:type="spellStart"/>
    <w:r>
      <w:rPr>
        <w:rFonts w:ascii="Avenir Book" w:hAnsi="Avenir Book"/>
        <w:color w:val="7F7F7F"/>
        <w:sz w:val="13"/>
        <w:szCs w:val="13"/>
        <w:lang w:val="fr-CA"/>
      </w:rPr>
      <w:t>Laye,France</w:t>
    </w:r>
    <w:proofErr w:type="spellEnd"/>
  </w:p>
  <w:p w14:paraId="3BE8DCC1" w14:textId="77777777" w:rsidR="00D4598F" w:rsidRPr="00DD7324" w:rsidRDefault="00DD7324">
    <w:pPr>
      <w:rPr>
        <w:rFonts w:ascii="Avenir Book" w:hAnsi="Avenir Book"/>
        <w:color w:val="7F7F7F"/>
        <w:sz w:val="14"/>
        <w:szCs w:val="14"/>
        <w:lang w:val="en-US"/>
      </w:rPr>
    </w:pPr>
    <w:r w:rsidRPr="00DD7324">
      <w:rPr>
        <w:rFonts w:ascii="Avenir Book" w:hAnsi="Avenir Book"/>
        <w:color w:val="7F7F7F"/>
        <w:sz w:val="13"/>
        <w:szCs w:val="13"/>
        <w:lang w:val="en-US"/>
      </w:rPr>
      <w:t>Tel. +33(0)1 34 51 70 01 – Fax +33 (0)1 34 51 82 05 – contact@iala-aism.org</w:t>
    </w:r>
  </w:p>
  <w:p w14:paraId="3BE8DCC2" w14:textId="77777777" w:rsidR="00D4598F" w:rsidRPr="00DD7324" w:rsidRDefault="00DD7324">
    <w:pPr>
      <w:rPr>
        <w:rFonts w:ascii="Avenir Book" w:hAnsi="Avenir Book"/>
        <w:b/>
        <w:color w:val="00558C"/>
        <w:sz w:val="14"/>
        <w:szCs w:val="14"/>
        <w:lang w:val="en-US"/>
      </w:rPr>
    </w:pPr>
    <w:r w:rsidRPr="00DD7324">
      <w:rPr>
        <w:rFonts w:ascii="Avenir Book" w:hAnsi="Avenir Book"/>
        <w:b/>
        <w:color w:val="00558C"/>
        <w:sz w:val="14"/>
        <w:szCs w:val="14"/>
        <w:lang w:val="en-US"/>
      </w:rPr>
      <w:t>www.iala-aism.org</w:t>
    </w:r>
  </w:p>
  <w:p w14:paraId="3BE8DCC3" w14:textId="77777777" w:rsidR="00D4598F" w:rsidRDefault="00DD7324">
    <w:pPr>
      <w:rPr>
        <w:rFonts w:ascii="Avenir Next Condensed" w:hAnsi="Avenir Next Condensed"/>
        <w:iCs/>
        <w:color w:val="00558C"/>
        <w:sz w:val="14"/>
        <w:szCs w:val="14"/>
      </w:rPr>
    </w:pPr>
    <w:r>
      <w:rPr>
        <w:rFonts w:ascii="Avenir Next Condensed" w:hAnsi="Avenir Next Condensed"/>
        <w:iCs/>
        <w:color w:val="00558C"/>
        <w:sz w:val="14"/>
        <w:szCs w:val="14"/>
      </w:rPr>
      <w:t>International Association of Marine Aids to Navigation and Lighthouse Authorities</w:t>
    </w:r>
  </w:p>
  <w:p w14:paraId="3BE8DCC4" w14:textId="77777777" w:rsidR="00D4598F" w:rsidRDefault="00DD7324">
    <w:pPr>
      <w:pStyle w:val="Footer"/>
      <w:rPr>
        <w:sz w:val="13"/>
        <w:szCs w:val="13"/>
      </w:rPr>
    </w:pPr>
    <w:r>
      <w:rPr>
        <w:rFonts w:ascii="Avenir Next Condensed" w:hAnsi="Avenir Next Condensed"/>
        <w:iCs/>
        <w:color w:val="00558C"/>
        <w:sz w:val="14"/>
        <w:szCs w:val="14"/>
      </w:rPr>
      <w:t xml:space="preserve">Association Internationale de Signalisation </w:t>
    </w:r>
    <w:r>
      <w:rPr>
        <w:rFonts w:ascii="Avenir Next Condensed" w:hAnsi="Avenir Next Condensed"/>
        <w:iCs/>
        <w:color w:val="00558C"/>
        <w:sz w:val="14"/>
        <w:szCs w:val="14"/>
      </w:rPr>
      <w:t>Maritime</w:t>
    </w:r>
    <w:r>
      <w:rPr>
        <w:sz w:val="13"/>
        <w:szCs w:val="13"/>
        <w:lang w:val="en-US" w:eastAsia="zh-CN"/>
      </w:rPr>
      <w:pict w14:anchorId="3BE8DD04">
        <v:line id="Connecteur droit 11" o:spid="_x0000_s3104" style="position:absolute;z-index:251688960;mso-position-horizontal-relative:page;mso-position-vertical-relative:page;mso-width-relative:page;mso-height-relative:page" from="17pt,728.3pt" to="578.25pt,728.3pt" o:gfxdata="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&#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c4dpLWAAAADQEAAA8AAAAAAAAAAQAgAAAAIgAAAGRy&#10;cy9kb3ducmV2LnhtbFBLAQIUABQAAAAIAIdO4kA+H5UVzgEAAKwDAAAOAAAAAAAAAAEAIAAAACUB&#10;AABkcnMvZTJvRG9jLnhtbFBLBQYAAAAABgAGAFkBAABlBQAAAAA=&#10;" strokecolor="#4f81bd" strokeweight="1pt">
          <w10:wrap anchorx="page" anchory="page"/>
        </v:lin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C8" w14:textId="77777777" w:rsidR="00D4598F" w:rsidRDefault="00DD7324">
    <w:pPr>
      <w:pStyle w:val="Footerlandscape"/>
    </w:pPr>
    <w:r>
      <w:rPr>
        <w:lang w:val="en-US" w:eastAsia="zh-CN"/>
      </w:rPr>
      <w:pict w14:anchorId="3BE8DD08">
        <v:line id="_x0000_s1026" style="position:absolute;z-index:251689984;mso-position-horizontal-relative:page;mso-position-vertical-relative:page;mso-width-relative:page;mso-height-relative:page" from="22.2pt,782.85pt" to="583.45pt,782.85pt" o:gfxdata="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nmMMAdcAAAANAQAADwAAAAAAAAABACAAAAAiAAAA&#10;ZHJzL2Rvd25yZXYueG1sUEsBAhQAFAAAAAgAh07iQEVYh9bPAQAArAMAAA4AAAAAAAAAAQAgAAAA&#10;JgEAAGRycy9lMm9Eb2MueG1sUEsFBgAAAAAGAAYAWQEAAGcFAAAAAA==&#10;" strokecolor="#4f81bd" strokeweight="1pt">
          <w10:wrap anchorx="page" anchory="page"/>
        </v:line>
      </w:pict>
    </w:r>
  </w:p>
  <w:p w14:paraId="3BE8DCC9" w14:textId="77777777" w:rsidR="00D4598F" w:rsidRDefault="00DD7324">
    <w:pPr>
      <w:pStyle w:val="Footerlandscape"/>
      <w:rPr>
        <w:rStyle w:val="PageNumber"/>
        <w:szCs w:val="15"/>
      </w:rPr>
    </w:pPr>
    <w:r>
      <w:rPr>
        <w:szCs w:val="15"/>
      </w:rPr>
      <w:fldChar w:fldCharType="begin"/>
    </w:r>
    <w:r>
      <w:rPr>
        <w:szCs w:val="15"/>
      </w:rPr>
      <w:instrText xml:space="preserve"> STYLEREF "Document title" \* MERGEFORMAT </w:instrText>
    </w:r>
    <w:r>
      <w:rPr>
        <w:szCs w:val="15"/>
      </w:rPr>
      <w:fldChar w:fldCharType="separate"/>
    </w:r>
    <w:proofErr w:type="spellStart"/>
    <w:r>
      <w:t>错误！未定义样式</w:t>
    </w:r>
    <w:proofErr w:type="spellEnd"/>
    <w:r>
      <w:t>。</w:t>
    </w:r>
    <w:r>
      <w:rPr>
        <w:szCs w:val="15"/>
      </w:rPr>
      <w:fldChar w:fldCharType="end"/>
    </w:r>
    <w:r>
      <w:fldChar w:fldCharType="begin"/>
    </w:r>
    <w:r>
      <w:instrText xml:space="preserve"> STYLEREF "Document number" \* MERGEFORMAT </w:instrText>
    </w:r>
    <w:r>
      <w:fldChar w:fldCharType="separate"/>
    </w:r>
    <w:r>
      <w:t>GUIDELINE ON AIS/VDES VDL INTEGRITY MONITORING</w:t>
    </w:r>
    <w:r>
      <w:rPr>
        <w:szCs w:val="15"/>
      </w:rPr>
      <w:fldChar w:fldCharType="end"/>
    </w:r>
    <w:r>
      <w:rPr>
        <w:szCs w:val="15"/>
      </w:rPr>
      <w:fldChar w:fldCharType="begin"/>
    </w:r>
    <w:r>
      <w:rPr>
        <w:szCs w:val="15"/>
      </w:rPr>
      <w:instrText xml:space="preserve"> STYLEREF Subtitle \* MERGEFORMAT </w:instrText>
    </w:r>
    <w:r>
      <w:rPr>
        <w:szCs w:val="15"/>
      </w:rPr>
      <w:fldChar w:fldCharType="separate"/>
    </w:r>
    <w:proofErr w:type="spellStart"/>
    <w:r>
      <w:t>错误！未定义样式</w:t>
    </w:r>
    <w:proofErr w:type="spellEnd"/>
    <w:r>
      <w:t>。</w:t>
    </w:r>
    <w:r>
      <w:rPr>
        <w:szCs w:val="15"/>
      </w:rPr>
      <w:fldChar w:fldCharType="end"/>
    </w:r>
  </w:p>
  <w:p w14:paraId="3BE8DCCA" w14:textId="77777777" w:rsidR="00D4598F" w:rsidRDefault="00DD7324">
    <w:pPr>
      <w:pStyle w:val="Footerlandscape"/>
      <w:rPr>
        <w:szCs w:val="15"/>
      </w:rPr>
    </w:pPr>
    <w:r>
      <w:fldChar w:fldCharType="begin"/>
    </w:r>
    <w:r>
      <w:instrText xml:space="preserve"> STYLEREF "Edition number" \* MERGEFORMAT </w:instrText>
    </w:r>
    <w:r>
      <w:fldChar w:fldCharType="separate"/>
    </w:r>
    <w:r>
      <w:t xml:space="preserve">Version </w:t>
    </w:r>
    <w:proofErr w:type="spellStart"/>
    <w:r>
      <w:t>x.x</w:t>
    </w:r>
    <w:proofErr w:type="spellEnd"/>
    <w:r>
      <w:rPr>
        <w:szCs w:val="15"/>
      </w:rPr>
      <w:fldChar w:fldCharType="end"/>
    </w:r>
    <w:r>
      <w:rPr>
        <w:szCs w:val="15"/>
      </w:rPr>
      <w:tab/>
      <w:t>P 3</w:t>
    </w:r>
    <w:r>
      <w:rPr>
        <w:szCs w:val="15"/>
      </w:rPr>
      <w:fldChar w:fldCharType="begin"/>
    </w:r>
    <w:r>
      <w:rPr>
        <w:rStyle w:val="PageNumber"/>
        <w:szCs w:val="15"/>
      </w:rPr>
      <w:instrText xml:space="preserve">PAGE  </w:instrText>
    </w:r>
    <w:r>
      <w:rP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D4" w14:textId="77777777" w:rsidR="00D4598F" w:rsidRDefault="00D4598F">
    <w:pPr>
      <w:pStyle w:val="Footer"/>
      <w:rPr>
        <w:sz w:val="15"/>
        <w:szCs w:val="15"/>
      </w:rPr>
    </w:pPr>
  </w:p>
  <w:p w14:paraId="3BE8DCD5" w14:textId="77777777" w:rsidR="00D4598F" w:rsidRDefault="00D4598F">
    <w:pPr>
      <w:pStyle w:val="Footerportrait"/>
    </w:pPr>
  </w:p>
  <w:p w14:paraId="3BE8DCD6" w14:textId="1A984CE0" w:rsidR="00D4598F" w:rsidRDefault="00DD7324">
    <w:pPr>
      <w:pStyle w:val="Footerportrait"/>
      <w:rPr>
        <w:rStyle w:val="PageNumber"/>
        <w:szCs w:val="15"/>
      </w:rPr>
    </w:pPr>
    <w:r>
      <w:fldChar w:fldCharType="begin"/>
    </w:r>
    <w:r>
      <w:instrText xml:space="preserve"> STYLEREF "Document type" \* MERGEFORMAT </w:instrText>
    </w:r>
    <w:r>
      <w:fldChar w:fldCharType="separate"/>
    </w:r>
    <w:r>
      <w:rPr>
        <w:noProof/>
      </w:rPr>
      <w:t>IALA Guideline</w:t>
    </w:r>
    <w:r>
      <w:fldChar w:fldCharType="end"/>
    </w:r>
  </w:p>
  <w:p w14:paraId="3BE8DCD7" w14:textId="72F3869A" w:rsidR="00D4598F" w:rsidRDefault="00DD7324">
    <w:pPr>
      <w:pStyle w:val="Footerportrait"/>
    </w:pPr>
    <w:r>
      <w:fldChar w:fldCharType="begin"/>
    </w:r>
    <w:r>
      <w:instrText xml:space="preserve"> STYLEREF "Edition number" \* MERGEFORMAT </w:instrText>
    </w:r>
    <w:r>
      <w:fldChar w:fldCharType="separate"/>
    </w:r>
    <w:r>
      <w:rPr>
        <w:noProof/>
      </w:rPr>
      <w:t>Version x.x</w:t>
    </w:r>
    <w:r>
      <w:fldChar w:fldCharType="end"/>
    </w:r>
    <w:r>
      <w:fldChar w:fldCharType="begin"/>
    </w:r>
    <w:r>
      <w:instrText xml:space="preserve"> STYLEREF "Document date" \* MERGEFORMAT </w:instrText>
    </w:r>
    <w:r>
      <w:fldChar w:fldCharType="separate"/>
    </w:r>
    <w:r>
      <w:rPr>
        <w:noProof/>
      </w:rPr>
      <w:t>Text date</w:t>
    </w:r>
    <w:r>
      <w:fldChar w:fldCharType="end"/>
    </w:r>
    <w:r>
      <w:tab/>
      <w:t xml:space="preserve">P </w:t>
    </w:r>
    <w:r>
      <w:rPr>
        <w:szCs w:val="15"/>
      </w:rPr>
      <w:fldChar w:fldCharType="begin"/>
    </w:r>
    <w:r>
      <w:rPr>
        <w:rStyle w:val="PageNumber"/>
        <w:szCs w:val="15"/>
      </w:rPr>
      <w:instrText xml:space="preserve">PAGE  </w:instrText>
    </w:r>
    <w:r>
      <w:rPr>
        <w:szCs w:val="15"/>
      </w:rPr>
      <w:fldChar w:fldCharType="separate"/>
    </w:r>
    <w:r>
      <w:rPr>
        <w:rStyle w:val="PageNumber"/>
        <w:szCs w:val="15"/>
      </w:rPr>
      <w:t>8</w:t>
    </w:r>
    <w:r>
      <w:rP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E9" w14:textId="77777777" w:rsidR="00D4598F" w:rsidRDefault="00D4598F">
    <w:pPr>
      <w:pStyle w:val="Footer"/>
    </w:pPr>
  </w:p>
  <w:p w14:paraId="3BE8DCEA" w14:textId="77777777" w:rsidR="00D4598F" w:rsidRDefault="00D4598F">
    <w:pPr>
      <w:pStyle w:val="Footerportrait"/>
    </w:pPr>
  </w:p>
  <w:p w14:paraId="3BE8DCEB" w14:textId="02CF2255" w:rsidR="00D4598F" w:rsidRDefault="00DD7324">
    <w:pPr>
      <w:pStyle w:val="Footerportrait"/>
    </w:pPr>
    <w:r>
      <w:fldChar w:fldCharType="begin"/>
    </w:r>
    <w:r>
      <w:instrText xml:space="preserve"> STYLEREF "Document type" \* MERGEFORMAT </w:instrText>
    </w:r>
    <w:r>
      <w:fldChar w:fldCharType="separate"/>
    </w:r>
    <w:r>
      <w:rPr>
        <w:noProof/>
      </w:rPr>
      <w:t>IALA Guideline</w:t>
    </w:r>
    <w:r>
      <w:fldChar w:fldCharType="end"/>
    </w:r>
    <w:r>
      <w:fldChar w:fldCharType="begin"/>
    </w:r>
    <w:r>
      <w:instrText xml:space="preserve"> STYLEREF "Document number" \* MERGEFORMAT </w:instrText>
    </w:r>
    <w:r>
      <w:fldChar w:fldCharType="separate"/>
    </w:r>
    <w:r>
      <w:rPr>
        <w:noProof/>
      </w:rPr>
      <w:t>GUIDELINE ON AIS/VDes vdl integrity monitoring</w:t>
    </w:r>
    <w:r>
      <w:fldChar w:fldCharType="end"/>
    </w:r>
  </w:p>
  <w:p w14:paraId="3BE8DCEC" w14:textId="39604EF9" w:rsidR="00D4598F" w:rsidRDefault="00DD7324">
    <w:pPr>
      <w:pStyle w:val="Footerportrait"/>
    </w:pPr>
    <w:r>
      <w:fldChar w:fldCharType="begin"/>
    </w:r>
    <w:r>
      <w:instrText xml:space="preserve"> STYLEREF "Edition number" \* MERGEFORMAT </w:instrText>
    </w:r>
    <w:r>
      <w:fldChar w:fldCharType="separate"/>
    </w:r>
    <w:r>
      <w:rPr>
        <w:noProof/>
      </w:rPr>
      <w:t>Version x.x</w:t>
    </w:r>
    <w:r>
      <w:fldChar w:fldCharType="end"/>
    </w:r>
    <w:r>
      <w:tab/>
      <w:t xml:space="preserve">P </w:t>
    </w:r>
    <w:r>
      <w:rPr>
        <w:szCs w:val="15"/>
      </w:rPr>
      <w:fldChar w:fldCharType="begin"/>
    </w:r>
    <w:r>
      <w:rPr>
        <w:rStyle w:val="PageNumber"/>
        <w:szCs w:val="15"/>
      </w:rPr>
      <w:instrText xml:space="preserve">PAGE  </w:instrText>
    </w:r>
    <w:r>
      <w:rPr>
        <w:szCs w:val="15"/>
      </w:rPr>
      <w:fldChar w:fldCharType="separate"/>
    </w:r>
    <w:r>
      <w:rPr>
        <w:rStyle w:val="PageNumber"/>
        <w:szCs w:val="15"/>
      </w:rPr>
      <w:t>2</w:t>
    </w:r>
    <w:r>
      <w:rP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F2" w14:textId="77777777" w:rsidR="00D4598F" w:rsidRDefault="00D4598F">
    <w:pPr>
      <w:pStyle w:val="Footer"/>
    </w:pPr>
  </w:p>
  <w:p w14:paraId="3BE8DCF3" w14:textId="77777777" w:rsidR="00D4598F" w:rsidRDefault="00D4598F">
    <w:pPr>
      <w:pStyle w:val="Footerportrait"/>
    </w:pPr>
  </w:p>
  <w:p w14:paraId="3BE8DCF4" w14:textId="6346C4E5" w:rsidR="00D4598F" w:rsidRDefault="00DD7324">
    <w:pPr>
      <w:pStyle w:val="Footerportrait"/>
      <w:tabs>
        <w:tab w:val="clear" w:pos="10206"/>
        <w:tab w:val="right" w:pos="15137"/>
      </w:tabs>
    </w:pPr>
    <w:r>
      <w:fldChar w:fldCharType="begin"/>
    </w:r>
    <w:r>
      <w:instrText xml:space="preserve"> STYLEREF "Document type" \* MERGEFORMAT </w:instrText>
    </w:r>
    <w:r>
      <w:fldChar w:fldCharType="separate"/>
    </w:r>
    <w:r>
      <w:rPr>
        <w:noProof/>
      </w:rPr>
      <w:t>IALA Guideline</w:t>
    </w:r>
    <w:r>
      <w:fldChar w:fldCharType="end"/>
    </w:r>
    <w:r>
      <w:fldChar w:fldCharType="begin"/>
    </w:r>
    <w:r>
      <w:instrText xml:space="preserve"> STYLEREF "Document number" \* MERGEFORMAT </w:instrText>
    </w:r>
    <w:r>
      <w:fldChar w:fldCharType="separate"/>
    </w:r>
    <w:r>
      <w:rPr>
        <w:noProof/>
      </w:rPr>
      <w:t>GUIDELINE ON AIS/VDes vdl integrity monitoring</w:t>
    </w:r>
    <w:r>
      <w:fldChar w:fldCharType="end"/>
    </w:r>
    <w:r>
      <w:tab/>
    </w:r>
  </w:p>
  <w:p w14:paraId="3BE8DCF5" w14:textId="6D1AD66F" w:rsidR="00D4598F" w:rsidRDefault="00DD7324">
    <w:pPr>
      <w:pStyle w:val="Footerportrait"/>
      <w:tabs>
        <w:tab w:val="clear" w:pos="10206"/>
        <w:tab w:val="right" w:pos="15137"/>
      </w:tabs>
    </w:pPr>
    <w:r>
      <w:fldChar w:fldCharType="begin"/>
    </w:r>
    <w:r>
      <w:instrText xml:space="preserve"> STYLEREF "Edition number" \* MERGEFORMAT </w:instrText>
    </w:r>
    <w:r>
      <w:fldChar w:fldCharType="separate"/>
    </w:r>
    <w:r>
      <w:rPr>
        <w:noProof/>
      </w:rPr>
      <w:t>Version x.x</w:t>
    </w:r>
    <w:r>
      <w:fldChar w:fldCharType="end"/>
    </w:r>
    <w:r>
      <w:tab/>
    </w:r>
    <w:r>
      <w:rPr>
        <w:szCs w:val="15"/>
      </w:rPr>
      <w:fldChar w:fldCharType="begin"/>
    </w:r>
    <w:r>
      <w:rPr>
        <w:rStyle w:val="PageNumber"/>
        <w:szCs w:val="15"/>
      </w:rPr>
      <w:instrText xml:space="preserve">PAGE  </w:instrText>
    </w:r>
    <w:r>
      <w:rPr>
        <w:szCs w:val="15"/>
      </w:rPr>
      <w:fldChar w:fldCharType="separate"/>
    </w:r>
    <w:r>
      <w:rPr>
        <w:rStyle w:val="PageNumber"/>
        <w:szCs w:val="15"/>
      </w:rPr>
      <w:t>9</w:t>
    </w:r>
    <w:r>
      <w:rP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8DCA7" w14:textId="77777777" w:rsidR="00D4598F" w:rsidRDefault="00DD7324">
      <w:r>
        <w:separator/>
      </w:r>
    </w:p>
  </w:footnote>
  <w:footnote w:type="continuationSeparator" w:id="0">
    <w:p w14:paraId="3BE8DCA8" w14:textId="77777777" w:rsidR="00D4598F" w:rsidRDefault="00DD7324">
      <w:r>
        <w:continuationSeparator/>
      </w:r>
    </w:p>
  </w:footnote>
  <w:footnote w:id="1">
    <w:p w14:paraId="3BE8DD21" w14:textId="77777777" w:rsidR="00D4598F" w:rsidRDefault="00DD7324">
      <w:pPr>
        <w:pStyle w:val="FootnoteText"/>
        <w:rPr>
          <w:lang w:val="en-US"/>
        </w:rPr>
      </w:pPr>
      <w:r>
        <w:rPr>
          <w:rStyle w:val="FootnoteReference"/>
        </w:rPr>
        <w:footnoteRef/>
      </w:r>
      <w:r>
        <w:rPr>
          <w:sz w:val="16"/>
          <w:szCs w:val="16"/>
        </w:rPr>
        <w:t xml:space="preserve">Input document </w:t>
      </w:r>
      <w:proofErr w:type="spellStart"/>
      <w:r>
        <w:rPr>
          <w:sz w:val="16"/>
          <w:szCs w:val="16"/>
        </w:rPr>
        <w:t>number,to</w:t>
      </w:r>
      <w:proofErr w:type="spellEnd"/>
      <w:r>
        <w:rPr>
          <w:sz w:val="16"/>
          <w:szCs w:val="16"/>
        </w:rPr>
        <w:t xml:space="preserve"> be assigned by the Committee Secretary</w:t>
      </w:r>
    </w:p>
  </w:footnote>
  <w:footnote w:id="2">
    <w:p w14:paraId="3BE8DD22" w14:textId="77777777" w:rsidR="00D4598F" w:rsidRDefault="00DD7324">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A9" w14:textId="77777777" w:rsidR="00D4598F" w:rsidRDefault="00DD7324">
    <w:pPr>
      <w:pStyle w:val="Header"/>
    </w:pPr>
    <w:r>
      <w:pict w14:anchorId="3BE8DC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7" type="#_x0000_t136" style="position:absolute;margin-left:0;margin-top:0;width:623.85pt;height:65.65pt;rotation:315;z-index:-251646976;mso-position-horizontal:center;mso-position-horizontal-relative:margin;mso-position-vertical:center;mso-position-vertical-relative:margin;mso-width-relative:page;mso-height-relative:page" o:allowincell="f" fillcolor="silver" stroked="f">
          <v:fill opacity=".5"/>
          <v:textpath style="font-family:&quot;Arial&quot;;font-size:8pt" trim="t" fitpath="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D9" w14:textId="77777777" w:rsidR="00D4598F" w:rsidRDefault="00DD7324">
    <w:pPr>
      <w:pStyle w:val="Header"/>
    </w:pPr>
    <w:r>
      <w:pict w14:anchorId="3BE8DD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3095" type="#_x0000_t136" style="position:absolute;margin-left:0;margin-top:0;width:604.45pt;height:54.95pt;rotation:315;z-index:-251634688;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DA" w14:textId="77777777" w:rsidR="00D4598F" w:rsidRDefault="00DD7324">
    <w:pPr>
      <w:pStyle w:val="Header"/>
    </w:pPr>
    <w:r>
      <w:pict w14:anchorId="3BE8DD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3093" type="#_x0000_t136" style="position:absolute;margin-left:0;margin-top:0;width:604.45pt;height:54.95pt;rotation:315;z-index:-251635712;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Pr>
        <w:noProof/>
        <w:lang w:val="en-US" w:eastAsia="zh-CN"/>
      </w:rPr>
      <w:drawing>
        <wp:anchor distT="0" distB="0" distL="114300" distR="114300" simplePos="0" relativeHeight="251664384" behindDoc="1" locked="0" layoutInCell="1" allowOverlap="1" wp14:anchorId="3BE8DD10" wp14:editId="3BE8DD11">
          <wp:simplePos x="0" y="0"/>
          <wp:positionH relativeFrom="page">
            <wp:posOffset>6840855</wp:posOffset>
          </wp:positionH>
          <wp:positionV relativeFrom="page">
            <wp:posOffset>0</wp:posOffset>
          </wp:positionV>
          <wp:extent cx="720090" cy="720090"/>
          <wp:effectExtent l="0" t="0" r="3810" b="3810"/>
          <wp:wrapNone/>
          <wp:docPr id="7" name="图片 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46"/>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3BE8DCDB" w14:textId="77777777" w:rsidR="00D4598F" w:rsidRDefault="00D4598F">
    <w:pPr>
      <w:pStyle w:val="Header"/>
    </w:pPr>
  </w:p>
  <w:p w14:paraId="3BE8DCDC" w14:textId="77777777" w:rsidR="00D4598F" w:rsidRDefault="00D4598F">
    <w:pPr>
      <w:pStyle w:val="Header"/>
    </w:pPr>
  </w:p>
  <w:p w14:paraId="3BE8DCDD" w14:textId="77777777" w:rsidR="00D4598F" w:rsidRDefault="00D4598F">
    <w:pPr>
      <w:pStyle w:val="Header"/>
    </w:pPr>
  </w:p>
  <w:p w14:paraId="3BE8DCDE" w14:textId="77777777" w:rsidR="00D4598F" w:rsidRDefault="00D4598F">
    <w:pPr>
      <w:pStyle w:val="Header"/>
    </w:pPr>
  </w:p>
  <w:p w14:paraId="3BE8DCDF" w14:textId="77777777" w:rsidR="00D4598F" w:rsidRDefault="00DD7324">
    <w:pPr>
      <w:pStyle w:val="Contents"/>
      <w:rPr>
        <w:color w:val="00B0F0"/>
      </w:rPr>
    </w:pPr>
    <w:r>
      <w:rPr>
        <w:rFonts w:ascii="SimSun" w:eastAsia="SimSun" w:hAnsi="SimSun" w:hint="eastAsia"/>
        <w:color w:val="00B0F0"/>
        <w:lang w:eastAsia="zh-CN"/>
      </w:rPr>
      <w:t>Directory</w:t>
    </w:r>
  </w:p>
  <w:p w14:paraId="3BE8DCE0" w14:textId="77777777" w:rsidR="00D4598F" w:rsidRDefault="00D4598F">
    <w:pPr>
      <w:pStyle w:val="Header"/>
      <w:spacing w:line="140" w:lineRule="exact"/>
    </w:pPr>
  </w:p>
  <w:p w14:paraId="3BE8DCE1" w14:textId="77777777" w:rsidR="00D4598F" w:rsidRDefault="00D4598F">
    <w:pPr>
      <w:pStyle w:val="Header"/>
      <w:spacing w:line="140" w:lineRule="exac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E2" w14:textId="77777777" w:rsidR="00D4598F" w:rsidRDefault="00DD7324">
    <w:pPr>
      <w:pStyle w:val="Header"/>
    </w:pPr>
    <w:r>
      <w:pict w14:anchorId="3BE8DD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3090" type="#_x0000_t136" style="position:absolute;margin-left:0;margin-top:0;width:604.45pt;height:54.95pt;rotation:315;z-index:-251633664;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Pr>
        <w:noProof/>
        <w:lang w:val="en-US" w:eastAsia="zh-CN"/>
      </w:rPr>
      <w:drawing>
        <wp:anchor distT="0" distB="0" distL="114300" distR="114300" simplePos="0" relativeHeight="251667456" behindDoc="1" locked="0" layoutInCell="1" allowOverlap="1" wp14:anchorId="3BE8DD13" wp14:editId="3BE8DD14">
          <wp:simplePos x="0" y="0"/>
          <wp:positionH relativeFrom="page">
            <wp:posOffset>6840855</wp:posOffset>
          </wp:positionH>
          <wp:positionV relativeFrom="page">
            <wp:posOffset>0</wp:posOffset>
          </wp:positionV>
          <wp:extent cx="720090" cy="720090"/>
          <wp:effectExtent l="0" t="0" r="3810" b="3810"/>
          <wp:wrapNone/>
          <wp:docPr id="10" name="图片 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43"/>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3BE8DCE3" w14:textId="77777777" w:rsidR="00D4598F" w:rsidRDefault="00D4598F">
    <w:pPr>
      <w:pStyle w:val="Header"/>
    </w:pPr>
  </w:p>
  <w:p w14:paraId="3BE8DCE4" w14:textId="77777777" w:rsidR="00D4598F" w:rsidRDefault="00D4598F">
    <w:pPr>
      <w:pStyle w:val="Header"/>
    </w:pPr>
  </w:p>
  <w:p w14:paraId="3BE8DCE5" w14:textId="77777777" w:rsidR="00D4598F" w:rsidRDefault="00DD7324">
    <w:pPr>
      <w:pStyle w:val="Contents"/>
      <w:rPr>
        <w:color w:val="00B0F0"/>
      </w:rPr>
    </w:pPr>
    <w:r>
      <w:rPr>
        <w:rFonts w:hint="eastAsia"/>
        <w:color w:val="00B0F0"/>
      </w:rPr>
      <w:t>CONTENTS</w:t>
    </w:r>
  </w:p>
  <w:p w14:paraId="3BE8DCE6" w14:textId="77777777" w:rsidR="00D4598F" w:rsidRDefault="00D4598F">
    <w:pPr>
      <w:pStyle w:val="Header"/>
    </w:pPr>
  </w:p>
  <w:p w14:paraId="3BE8DCE7" w14:textId="77777777" w:rsidR="00D4598F" w:rsidRDefault="00D4598F">
    <w:pPr>
      <w:pStyle w:val="Header"/>
      <w:spacing w:line="140" w:lineRule="exact"/>
    </w:pPr>
  </w:p>
  <w:p w14:paraId="3BE8DCE8" w14:textId="77777777" w:rsidR="00D4598F" w:rsidRDefault="00DD7324">
    <w:pPr>
      <w:pStyle w:val="Header"/>
    </w:pPr>
    <w:r>
      <w:rPr>
        <w:noProof/>
        <w:lang w:val="en-US" w:eastAsia="zh-CN"/>
      </w:rPr>
      <w:drawing>
        <wp:anchor distT="0" distB="0" distL="114300" distR="114300" simplePos="0" relativeHeight="251666432" behindDoc="1" locked="0" layoutInCell="1" allowOverlap="1" wp14:anchorId="3BE8DD15" wp14:editId="3BE8DD16">
          <wp:simplePos x="0" y="0"/>
          <wp:positionH relativeFrom="page">
            <wp:posOffset>6827520</wp:posOffset>
          </wp:positionH>
          <wp:positionV relativeFrom="page">
            <wp:posOffset>0</wp:posOffset>
          </wp:positionV>
          <wp:extent cx="720090" cy="720090"/>
          <wp:effectExtent l="0" t="0" r="3810" b="3810"/>
          <wp:wrapNone/>
          <wp:docPr id="9" name="图片 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44"/>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ED" w14:textId="77777777" w:rsidR="00D4598F" w:rsidRDefault="00DD7324">
    <w:pPr>
      <w:pStyle w:val="Header"/>
    </w:pPr>
    <w:r>
      <w:pict w14:anchorId="3BE8D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3099" type="#_x0000_t136" style="position:absolute;margin-left:0;margin-top:0;width:604.45pt;height:54.95pt;rotation:315;z-index:-251631616;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EE" w14:textId="77777777" w:rsidR="00D4598F" w:rsidRDefault="00DD7324">
    <w:pPr>
      <w:pStyle w:val="Header"/>
    </w:pPr>
    <w:r>
      <w:pict w14:anchorId="3BE8D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3097" type="#_x0000_t136" style="position:absolute;margin-left:0;margin-top:0;width:604.45pt;height:54.95pt;rotation:315;z-index:-251632640;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Pr>
        <w:noProof/>
        <w:lang w:val="en-US" w:eastAsia="zh-CN"/>
      </w:rPr>
      <w:drawing>
        <wp:anchor distT="0" distB="0" distL="114300" distR="114300" simplePos="0" relativeHeight="251663360" behindDoc="1" locked="0" layoutInCell="1" allowOverlap="1" wp14:anchorId="3BE8DD19" wp14:editId="3BE8DD1A">
          <wp:simplePos x="0" y="0"/>
          <wp:positionH relativeFrom="page">
            <wp:posOffset>6827520</wp:posOffset>
          </wp:positionH>
          <wp:positionV relativeFrom="page">
            <wp:posOffset>-30480</wp:posOffset>
          </wp:positionV>
          <wp:extent cx="720090" cy="720090"/>
          <wp:effectExtent l="0" t="0" r="3810" b="3810"/>
          <wp:wrapNone/>
          <wp:docPr id="6" name="图片 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50"/>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EF" w14:textId="77777777" w:rsidR="00D4598F" w:rsidRDefault="00DD7324">
    <w:pPr>
      <w:pStyle w:val="Header"/>
    </w:pPr>
    <w:r>
      <w:pict w14:anchorId="3BE8DD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3096" type="#_x0000_t136" style="position:absolute;margin-left:0;margin-top:0;width:604.45pt;height:54.95pt;rotation:315;z-index:-251630592;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F0" w14:textId="77777777" w:rsidR="00D4598F" w:rsidRDefault="00DD7324">
    <w:pPr>
      <w:pStyle w:val="Header"/>
    </w:pPr>
    <w:r>
      <w:pict w14:anchorId="3BE8DD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3103" type="#_x0000_t136" style="position:absolute;margin-left:0;margin-top:0;width:604.45pt;height:54.95pt;rotation:315;z-index:-251643904;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F1" w14:textId="77777777" w:rsidR="00D4598F" w:rsidRDefault="00DD7324">
    <w:pPr>
      <w:pStyle w:val="Header"/>
    </w:pPr>
    <w:r>
      <w:pict w14:anchorId="3BE8DD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3101" type="#_x0000_t136" style="position:absolute;margin-left:0;margin-top:0;width:604.45pt;height:54.95pt;rotation:315;z-index:-251644928;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Pr>
        <w:noProof/>
        <w:lang w:val="en-US" w:eastAsia="zh-CN"/>
      </w:rPr>
      <w:drawing>
        <wp:anchor distT="0" distB="0" distL="114300" distR="114300" simplePos="0" relativeHeight="251660288" behindDoc="1" locked="0" layoutInCell="1" allowOverlap="1" wp14:anchorId="3BE8DD1E" wp14:editId="3BE8DD1F">
          <wp:simplePos x="0" y="0"/>
          <wp:positionH relativeFrom="page">
            <wp:posOffset>9991090</wp:posOffset>
          </wp:positionH>
          <wp:positionV relativeFrom="page">
            <wp:posOffset>1270</wp:posOffset>
          </wp:positionV>
          <wp:extent cx="720090" cy="720090"/>
          <wp:effectExtent l="0" t="0" r="3810" b="3810"/>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1"/>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F6" w14:textId="77777777" w:rsidR="00D4598F" w:rsidRDefault="00DD7324">
    <w:pPr>
      <w:pStyle w:val="Header"/>
    </w:pPr>
    <w:r>
      <w:pict w14:anchorId="3BE8DD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3100" type="#_x0000_t136" style="position:absolute;margin-left:0;margin-top:0;width:604.45pt;height:54.95pt;rotation:315;z-index:-251642880;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AA" w14:textId="77777777" w:rsidR="00D4598F" w:rsidRDefault="00DD7324">
    <w:pPr>
      <w:pStyle w:val="Header"/>
      <w:jc w:val="right"/>
    </w:pPr>
    <w:r>
      <w:rPr>
        <w:noProof/>
        <w:lang w:val="en-US" w:eastAsia="zh-CN"/>
      </w:rPr>
      <w:drawing>
        <wp:anchor distT="0" distB="0" distL="114300" distR="114300" simplePos="0" relativeHeight="251687936" behindDoc="0" locked="0" layoutInCell="1" allowOverlap="1" wp14:anchorId="3BE8DCF8" wp14:editId="3BE8DCF9">
          <wp:simplePos x="0" y="0"/>
          <wp:positionH relativeFrom="column">
            <wp:posOffset>5447030</wp:posOffset>
          </wp:positionH>
          <wp:positionV relativeFrom="paragraph">
            <wp:posOffset>-427990</wp:posOffset>
          </wp:positionV>
          <wp:extent cx="574675" cy="560070"/>
          <wp:effectExtent l="0" t="0" r="15875" b="0"/>
          <wp:wrapSquare wrapText="bothSides"/>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pic:cNvPicPr>
                </pic:nvPicPr>
                <pic:blipFill>
                  <a:blip r:embed="rId1"/>
                  <a:stretch>
                    <a:fillRect/>
                  </a:stretch>
                </pic:blipFill>
                <pic:spPr>
                  <a:xfrm>
                    <a:off x="0" y="0"/>
                    <a:ext cx="574675" cy="560070"/>
                  </a:xfrm>
                  <a:prstGeom prst="rect">
                    <a:avLst/>
                  </a:prstGeom>
                  <a:noFill/>
                  <a:ln>
                    <a:noFill/>
                  </a:ln>
                </pic:spPr>
              </pic:pic>
            </a:graphicData>
          </a:graphic>
        </wp:anchor>
      </w:drawing>
    </w:r>
    <w:r>
      <w:pict w14:anchorId="3BE8DC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6" type="#_x0000_t136" style="position:absolute;left:0;text-align:left;margin-left:0;margin-top:0;width:623.85pt;height:65.65pt;rotation:315;z-index:-251645952;mso-position-horizontal:center;mso-position-horizontal-relative:margin;mso-position-vertical:center;mso-position-vertical-relative:margin;mso-width-relative:page;mso-height-relative:page" o:allowincell="f" fillcolor="silver" stroked="f">
          <v:fill opacity=".5"/>
          <v:textpath style="font-family:&quot;Arial&quot;;font-size:8p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AD" w14:textId="77777777" w:rsidR="00D4598F" w:rsidRDefault="00DD7324">
    <w:pPr>
      <w:pStyle w:val="Header"/>
      <w:jc w:val="center"/>
    </w:pPr>
    <w:r>
      <w:rPr>
        <w:noProof/>
        <w:lang w:val="en-US" w:eastAsia="zh-CN"/>
      </w:rPr>
      <w:drawing>
        <wp:anchor distT="0" distB="0" distL="114300" distR="114300" simplePos="0" relativeHeight="251686912" behindDoc="0" locked="0" layoutInCell="1" allowOverlap="1" wp14:anchorId="3BE8DCFB" wp14:editId="3BE8DCFC">
          <wp:simplePos x="0" y="0"/>
          <wp:positionH relativeFrom="column">
            <wp:posOffset>2522855</wp:posOffset>
          </wp:positionH>
          <wp:positionV relativeFrom="paragraph">
            <wp:posOffset>-405130</wp:posOffset>
          </wp:positionV>
          <wp:extent cx="852805" cy="831215"/>
          <wp:effectExtent l="0" t="0" r="0" b="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pic:cNvPicPr>
                </pic:nvPicPr>
                <pic:blipFill>
                  <a:blip r:embed="rId1"/>
                  <a:stretch>
                    <a:fillRect/>
                  </a:stretch>
                </pic:blipFill>
                <pic:spPr>
                  <a:xfrm>
                    <a:off x="0" y="0"/>
                    <a:ext cx="852805" cy="831215"/>
                  </a:xfrm>
                  <a:prstGeom prst="rect">
                    <a:avLst/>
                  </a:prstGeom>
                  <a:noFill/>
                  <a:ln>
                    <a:noFill/>
                  </a:ln>
                </pic:spPr>
              </pic:pic>
            </a:graphicData>
          </a:graphic>
        </wp:anchor>
      </w:drawing>
    </w:r>
  </w:p>
  <w:p w14:paraId="3BE8DCAE" w14:textId="77777777" w:rsidR="00D4598F" w:rsidRDefault="00D4598F">
    <w:pPr>
      <w:pStyle w:val="Header"/>
      <w:jc w:val="center"/>
    </w:pPr>
  </w:p>
  <w:p w14:paraId="3BE8DCAF" w14:textId="77777777" w:rsidR="00D4598F" w:rsidRDefault="00DD7324">
    <w:pPr>
      <w:pStyle w:val="Header"/>
      <w:jc w:val="center"/>
    </w:pPr>
    <w:r>
      <w:pict w14:anchorId="3BE8DC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4" type="#_x0000_t136" style="position:absolute;left:0;text-align:left;margin-left:0;margin-top:0;width:623.85pt;height:65.65pt;rotation:315;z-index:-251648000;mso-position-horizontal:center;mso-position-horizontal-relative:margin;mso-position-vertical:center;mso-position-vertical-relative:margin;mso-width-relative:page;mso-height-relative:page" o:allowincell="f" fillcolor="silver" stroked="f">
          <v:fill opacity=".5"/>
          <v:textpath style="font-family:&quot;Arial&quot;;font-size:8pt" trim="t" fitpath="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B1" w14:textId="77777777" w:rsidR="00D4598F" w:rsidRDefault="00DD7324">
    <w:pPr>
      <w:pStyle w:val="Header"/>
    </w:pPr>
    <w:r>
      <w:pict w14:anchorId="3BE8DC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3085" type="#_x0000_t136" style="position:absolute;margin-left:0;margin-top:0;width:604.45pt;height:54.95pt;rotation:315;z-index:-251640832;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B2" w14:textId="77777777" w:rsidR="00D4598F" w:rsidRDefault="00DD7324">
    <w:pPr>
      <w:pStyle w:val="Header"/>
    </w:pPr>
    <w:r>
      <w:pict w14:anchorId="3BE8DC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3081" type="#_x0000_t136" style="position:absolute;margin-left:0;margin-top:0;width:604.45pt;height:54.95pt;rotation:315;z-index:-251641856;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Pr>
        <w:noProof/>
        <w:lang w:val="en-US" w:eastAsia="zh-CN"/>
      </w:rPr>
      <w:drawing>
        <wp:anchor distT="0" distB="0" distL="114300" distR="114300" simplePos="0" relativeHeight="251661312" behindDoc="1" locked="0" layoutInCell="1" allowOverlap="1" wp14:anchorId="3BE8DD00" wp14:editId="3BE8DD01">
          <wp:simplePos x="0" y="0"/>
          <wp:positionH relativeFrom="page">
            <wp:posOffset>2880360</wp:posOffset>
          </wp:positionH>
          <wp:positionV relativeFrom="page">
            <wp:posOffset>180340</wp:posOffset>
          </wp:positionV>
          <wp:extent cx="1803400" cy="1440180"/>
          <wp:effectExtent l="0" t="0" r="6350" b="762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1"/>
                  <a:stretch>
                    <a:fillRect/>
                  </a:stretch>
                </pic:blipFill>
                <pic:spPr>
                  <a:xfrm>
                    <a:off x="0" y="0"/>
                    <a:ext cx="1803400" cy="1440180"/>
                  </a:xfrm>
                  <a:prstGeom prst="rect">
                    <a:avLst/>
                  </a:prstGeom>
                  <a:noFill/>
                  <a:ln>
                    <a:noFill/>
                  </a:ln>
                </pic:spPr>
              </pic:pic>
            </a:graphicData>
          </a:graphic>
        </wp:anchor>
      </w:drawing>
    </w:r>
  </w:p>
  <w:p w14:paraId="3BE8DCB3" w14:textId="77777777" w:rsidR="00D4598F" w:rsidRDefault="00D4598F">
    <w:pPr>
      <w:pStyle w:val="Header"/>
    </w:pPr>
  </w:p>
  <w:p w14:paraId="3BE8DCB4" w14:textId="77777777" w:rsidR="00D4598F" w:rsidRDefault="00D4598F">
    <w:pPr>
      <w:pStyle w:val="Header"/>
    </w:pPr>
  </w:p>
  <w:p w14:paraId="3BE8DCB5" w14:textId="77777777" w:rsidR="00D4598F" w:rsidRDefault="00D4598F">
    <w:pPr>
      <w:pStyle w:val="Header"/>
    </w:pPr>
  </w:p>
  <w:p w14:paraId="3BE8DCB6" w14:textId="77777777" w:rsidR="00D4598F" w:rsidRDefault="00D4598F">
    <w:pPr>
      <w:pStyle w:val="Header"/>
    </w:pPr>
  </w:p>
  <w:p w14:paraId="3BE8DCB7" w14:textId="77777777" w:rsidR="00D4598F" w:rsidRDefault="00D4598F">
    <w:pPr>
      <w:pStyle w:val="Header"/>
    </w:pPr>
  </w:p>
  <w:p w14:paraId="3BE8DCB8" w14:textId="77777777" w:rsidR="00D4598F" w:rsidRDefault="00DD7324">
    <w:pPr>
      <w:pStyle w:val="Header"/>
    </w:pPr>
    <w:r>
      <w:rPr>
        <w:noProof/>
        <w:lang w:val="en-US" w:eastAsia="zh-CN"/>
      </w:rPr>
      <w:drawing>
        <wp:anchor distT="0" distB="0" distL="114300" distR="114300" simplePos="0" relativeHeight="251659264" behindDoc="1" locked="0" layoutInCell="1" allowOverlap="1" wp14:anchorId="3BE8DD02" wp14:editId="3BE8DD03">
          <wp:simplePos x="0" y="0"/>
          <wp:positionH relativeFrom="page">
            <wp:posOffset>0</wp:posOffset>
          </wp:positionH>
          <wp:positionV relativeFrom="page">
            <wp:posOffset>1411605</wp:posOffset>
          </wp:positionV>
          <wp:extent cx="7555865" cy="2339975"/>
          <wp:effectExtent l="0" t="0" r="6985" b="317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2"/>
                  <a:stretch>
                    <a:fillRect/>
                  </a:stretch>
                </pic:blipFill>
                <pic:spPr>
                  <a:xfrm>
                    <a:off x="0" y="0"/>
                    <a:ext cx="7555865" cy="2339975"/>
                  </a:xfrm>
                  <a:prstGeom prst="rect">
                    <a:avLst/>
                  </a:prstGeom>
                  <a:noFill/>
                  <a:ln>
                    <a:noFill/>
                  </a:ln>
                </pic:spPr>
              </pic:pic>
            </a:graphicData>
          </a:graphic>
        </wp:anchor>
      </w:drawing>
    </w:r>
  </w:p>
  <w:p w14:paraId="3BE8DCB9" w14:textId="77777777" w:rsidR="00D4598F" w:rsidRDefault="00D4598F">
    <w:pPr>
      <w:pStyle w:val="Header"/>
    </w:pPr>
  </w:p>
  <w:p w14:paraId="3BE8DCBA" w14:textId="77777777" w:rsidR="00D4598F" w:rsidRDefault="00D4598F">
    <w:pPr>
      <w:pStyle w:val="Header"/>
      <w:spacing w:line="36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C5" w14:textId="77777777" w:rsidR="00D4598F" w:rsidRDefault="00DD7324">
    <w:pPr>
      <w:pStyle w:val="Header"/>
    </w:pPr>
    <w:r>
      <w:pict w14:anchorId="3BE8DD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3078" type="#_x0000_t136" style="position:absolute;margin-left:0;margin-top:0;width:604.45pt;height:54.95pt;rotation:315;z-index:-251639808;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Pr>
        <w:noProof/>
        <w:lang w:val="en-US" w:eastAsia="zh-CN"/>
      </w:rPr>
      <w:drawing>
        <wp:anchor distT="0" distB="0" distL="114300" distR="114300" simplePos="0" relativeHeight="251665408" behindDoc="1" locked="0" layoutInCell="1" allowOverlap="1" wp14:anchorId="3BE8DD06" wp14:editId="3BE8DD07">
          <wp:simplePos x="0" y="0"/>
          <wp:positionH relativeFrom="page">
            <wp:posOffset>6827520</wp:posOffset>
          </wp:positionH>
          <wp:positionV relativeFrom="page">
            <wp:posOffset>0</wp:posOffset>
          </wp:positionV>
          <wp:extent cx="720090" cy="720090"/>
          <wp:effectExtent l="0" t="0" r="3810" b="3810"/>
          <wp:wrapNone/>
          <wp:docPr id="8" name="图片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31"/>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3BE8DCC6" w14:textId="77777777" w:rsidR="00D4598F" w:rsidRDefault="00D4598F">
    <w:pPr>
      <w:pStyle w:val="Header"/>
    </w:pPr>
  </w:p>
  <w:p w14:paraId="3BE8DCC7" w14:textId="77777777" w:rsidR="00D4598F" w:rsidRDefault="00D4598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CB" w14:textId="77777777" w:rsidR="00D4598F" w:rsidRDefault="00DD7324">
    <w:pPr>
      <w:pStyle w:val="Header"/>
    </w:pPr>
    <w:r>
      <w:pict w14:anchorId="3BE8DD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3089" type="#_x0000_t136" style="position:absolute;margin-left:0;margin-top:0;width:604.45pt;height:54.95pt;rotation:315;z-index:-251637760;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CC" w14:textId="77777777" w:rsidR="00D4598F" w:rsidRDefault="00DD7324">
    <w:pPr>
      <w:pStyle w:val="Header"/>
    </w:pPr>
    <w:r>
      <w:pict w14:anchorId="3BE8D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3087" type="#_x0000_t136" style="position:absolute;margin-left:0;margin-top:0;width:604.45pt;height:54.95pt;rotation:315;z-index:-251638784;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r>
      <w:rPr>
        <w:noProof/>
        <w:lang w:val="en-US" w:eastAsia="zh-CN"/>
      </w:rPr>
      <w:drawing>
        <wp:anchor distT="0" distB="0" distL="114300" distR="114300" simplePos="0" relativeHeight="251662336" behindDoc="1" locked="0" layoutInCell="1" allowOverlap="1" wp14:anchorId="3BE8DD0B" wp14:editId="3BE8DD0C">
          <wp:simplePos x="0" y="0"/>
          <wp:positionH relativeFrom="page">
            <wp:posOffset>6840855</wp:posOffset>
          </wp:positionH>
          <wp:positionV relativeFrom="page">
            <wp:posOffset>0</wp:posOffset>
          </wp:positionV>
          <wp:extent cx="720090" cy="720090"/>
          <wp:effectExtent l="0" t="0" r="3810" b="3810"/>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0"/>
                  <pic:cNvPicPr>
                    <a:picLocks noChangeAspect="1"/>
                  </pic:cNvPicPr>
                </pic:nvPicPr>
                <pic:blipFill>
                  <a:blip r:embed="rId1"/>
                  <a:stretch>
                    <a:fillRect/>
                  </a:stretch>
                </pic:blipFill>
                <pic:spPr>
                  <a:xfrm>
                    <a:off x="0" y="0"/>
                    <a:ext cx="720090" cy="720090"/>
                  </a:xfrm>
                  <a:prstGeom prst="rect">
                    <a:avLst/>
                  </a:prstGeom>
                  <a:noFill/>
                  <a:ln>
                    <a:noFill/>
                  </a:ln>
                </pic:spPr>
              </pic:pic>
            </a:graphicData>
          </a:graphic>
        </wp:anchor>
      </w:drawing>
    </w:r>
  </w:p>
  <w:p w14:paraId="3BE8DCCD" w14:textId="77777777" w:rsidR="00D4598F" w:rsidRDefault="00D4598F">
    <w:pPr>
      <w:pStyle w:val="Header"/>
    </w:pPr>
  </w:p>
  <w:p w14:paraId="3BE8DCCE" w14:textId="77777777" w:rsidR="00D4598F" w:rsidRDefault="00D4598F">
    <w:pPr>
      <w:pStyle w:val="Header"/>
    </w:pPr>
  </w:p>
  <w:p w14:paraId="3BE8DCCF" w14:textId="77777777" w:rsidR="00D4598F" w:rsidRDefault="00D4598F">
    <w:pPr>
      <w:pStyle w:val="Header"/>
    </w:pPr>
  </w:p>
  <w:p w14:paraId="3BE8DCD0" w14:textId="77777777" w:rsidR="00D4598F" w:rsidRDefault="00D4598F">
    <w:pPr>
      <w:pStyle w:val="Header"/>
    </w:pPr>
  </w:p>
  <w:p w14:paraId="3BE8DCD1" w14:textId="77777777" w:rsidR="00D4598F" w:rsidRDefault="00DD7324">
    <w:pPr>
      <w:pStyle w:val="Contents"/>
      <w:rPr>
        <w:color w:val="00B0F0"/>
      </w:rPr>
    </w:pPr>
    <w:r>
      <w:rPr>
        <w:rFonts w:ascii="Microsoft YaHei" w:eastAsia="Microsoft YaHei" w:hAnsi="Microsoft YaHei" w:cs="Microsoft YaHei" w:hint="eastAsia"/>
        <w:color w:val="00B0F0"/>
        <w:lang w:eastAsia="zh-CN"/>
      </w:rPr>
      <w:t>The Historical Version</w:t>
    </w:r>
  </w:p>
  <w:p w14:paraId="3BE8DCD2" w14:textId="77777777" w:rsidR="00D4598F" w:rsidRDefault="00D4598F">
    <w:pPr>
      <w:pStyle w:val="Header"/>
    </w:pPr>
  </w:p>
  <w:p w14:paraId="3BE8DCD3" w14:textId="77777777" w:rsidR="00D4598F" w:rsidRDefault="00D4598F">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DCD8" w14:textId="77777777" w:rsidR="00D4598F" w:rsidRDefault="00DD7324">
    <w:pPr>
      <w:pStyle w:val="Header"/>
    </w:pPr>
    <w:r>
      <w:pict w14:anchorId="3BE8DD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3086" type="#_x0000_t136" style="position:absolute;margin-left:0;margin-top:0;width:604.45pt;height:54.95pt;rotation:315;z-index:-251636736;mso-position-horizontal:center;mso-position-horizontal-relative:margin;mso-position-vertical:center;mso-position-vertical-relative:margin;mso-width-relative:page;mso-height-relative:page" o:allowincell="f" fillcolor="silver" stroked="f">
          <v:textpath style="font-family:&quot;Calibri&quot;;font-size:8pt" trim="t" fitpath="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85E046"/>
    <w:multiLevelType w:val="singleLevel"/>
    <w:tmpl w:val="C285E046"/>
    <w:lvl w:ilvl="0">
      <w:start w:val="1"/>
      <w:numFmt w:val="decimal"/>
      <w:suff w:val="space"/>
      <w:lvlText w:val="(%1)"/>
      <w:lvlJc w:val="left"/>
    </w:lvl>
  </w:abstractNum>
  <w:abstractNum w:abstractNumId="1"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4F700B"/>
    <w:multiLevelType w:val="multilevel"/>
    <w:tmpl w:val="134F700B"/>
    <w:lvl w:ilvl="0">
      <w:start w:val="1"/>
      <w:numFmt w:val="upperLetter"/>
      <w:lvlText w:val="ANNEX %1"/>
      <w:lvlJc w:val="left"/>
      <w:pPr>
        <w:ind w:left="1418" w:hanging="1418"/>
      </w:pPr>
      <w:rPr>
        <w:rFonts w:ascii="Calibri" w:hAnsi="Calibr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5"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34245C5"/>
    <w:multiLevelType w:val="multilevel"/>
    <w:tmpl w:val="234245C5"/>
    <w:lvl w:ilvl="0">
      <w:start w:val="1"/>
      <w:numFmt w:val="decimal"/>
      <w:pStyle w:val="Figurecaption"/>
      <w:lvlText w:val="Figure %1"/>
      <w:lvlJc w:val="left"/>
      <w:pPr>
        <w:ind w:left="992" w:hanging="992"/>
      </w:pPr>
      <w:rPr>
        <w:rFonts w:ascii="Calibri" w:hAnsi="Calibr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7"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783E354F"/>
    <w:multiLevelType w:val="multilevel"/>
    <w:tmpl w:val="783E354F"/>
    <w:lvl w:ilvl="0">
      <w:start w:val="1"/>
      <w:numFmt w:val="decimal"/>
      <w:pStyle w:val="AnnexGHead1"/>
      <w:lvlText w:val="G %1"/>
      <w:lvlJc w:val="left"/>
      <w:pPr>
        <w:tabs>
          <w:tab w:val="left" w:pos="0"/>
        </w:tabs>
        <w:ind w:left="709" w:hanging="709"/>
      </w:pPr>
      <w:rPr>
        <w:rFonts w:ascii="Calibri" w:hAnsi="Calibri" w:hint="default"/>
        <w:b/>
        <w:i w:val="0"/>
        <w:color w:val="407EC9"/>
        <w:sz w:val="28"/>
      </w:rPr>
    </w:lvl>
    <w:lvl w:ilvl="1">
      <w:start w:val="1"/>
      <w:numFmt w:val="decimal"/>
      <w:pStyle w:val="AnnexGHead2"/>
      <w:lvlText w:val="G %1.%2"/>
      <w:lvlJc w:val="left"/>
      <w:pPr>
        <w:tabs>
          <w:tab w:val="left" w:pos="0"/>
        </w:tabs>
        <w:ind w:left="851" w:hanging="851"/>
      </w:pPr>
      <w:rPr>
        <w:rFonts w:ascii="Cambria" w:hAnsi="Cambria" w:hint="default"/>
        <w:b/>
        <w:i w:val="0"/>
        <w:color w:val="407EC9"/>
        <w:sz w:val="24"/>
      </w:rPr>
    </w:lvl>
    <w:lvl w:ilvl="2">
      <w:start w:val="1"/>
      <w:numFmt w:val="decimal"/>
      <w:pStyle w:val="AnnexGHead3"/>
      <w:lvlText w:val="G %1.%2.%3"/>
      <w:lvlJc w:val="left"/>
      <w:pPr>
        <w:tabs>
          <w:tab w:val="left" w:pos="0"/>
        </w:tabs>
        <w:ind w:left="992" w:hanging="992"/>
      </w:pPr>
      <w:rPr>
        <w:rFonts w:ascii="Calibri" w:hAnsi="Calibri" w:hint="default"/>
        <w:b/>
        <w:i w:val="0"/>
        <w:color w:val="407EC9"/>
        <w:sz w:val="22"/>
      </w:rPr>
    </w:lvl>
    <w:lvl w:ilvl="3">
      <w:start w:val="1"/>
      <w:numFmt w:val="decimal"/>
      <w:pStyle w:val="AnnexGHead4"/>
      <w:lvlText w:val="G %1.%2.%3.%4"/>
      <w:lvlJc w:val="left"/>
      <w:pPr>
        <w:tabs>
          <w:tab w:val="left" w:pos="0"/>
        </w:tabs>
        <w:ind w:left="1134" w:hanging="1134"/>
      </w:pPr>
      <w:rPr>
        <w:rFonts w:ascii="Calibri" w:hAnsi="Calibr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EA9676A"/>
    <w:multiLevelType w:val="multilevel"/>
    <w:tmpl w:val="7EA9676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8"/>
  </w:num>
  <w:num w:numId="3">
    <w:abstractNumId w:val="2"/>
  </w:num>
  <w:num w:numId="4">
    <w:abstractNumId w:val="12"/>
  </w:num>
  <w:num w:numId="5">
    <w:abstractNumId w:val="7"/>
  </w:num>
  <w:num w:numId="6">
    <w:abstractNumId w:val="9"/>
  </w:num>
  <w:num w:numId="7">
    <w:abstractNumId w:val="11"/>
  </w:num>
  <w:num w:numId="8">
    <w:abstractNumId w:val="16"/>
  </w:num>
  <w:num w:numId="9">
    <w:abstractNumId w:val="13"/>
  </w:num>
  <w:num w:numId="10">
    <w:abstractNumId w:val="10"/>
  </w:num>
  <w:num w:numId="11">
    <w:abstractNumId w:val="15"/>
  </w:num>
  <w:num w:numId="12">
    <w:abstractNumId w:val="17"/>
  </w:num>
  <w:num w:numId="13">
    <w:abstractNumId w:val="5"/>
  </w:num>
  <w:num w:numId="14">
    <w:abstractNumId w:val="14"/>
  </w:num>
  <w:num w:numId="15">
    <w:abstractNumId w:val="8"/>
  </w:num>
  <w:num w:numId="16">
    <w:abstractNumId w:val="1"/>
  </w:num>
  <w:num w:numId="17">
    <w:abstractNumId w:val="19"/>
  </w:num>
  <w:num w:numId="18">
    <w:abstractNumId w:val="6"/>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noPunctuationKerning/>
  <w:characterSpacingControl w:val="doNotCompress"/>
  <w:hdrShapeDefaults>
    <o:shapedefaults v:ext="edit" spidmax="4099"/>
    <o:shapelayout v:ext="edit">
      <o:idmap v:ext="edit" data="1,3"/>
    </o:shapelayout>
  </w:hdrShapeDefaults>
  <w:footnotePr>
    <w:footnote w:id="-1"/>
    <w:footnote w:id="0"/>
  </w:footnotePr>
  <w:endnotePr>
    <w:endnote w:id="-1"/>
    <w:endnote w:id="0"/>
  </w:endnotePr>
  <w:compat>
    <w:doNotLeaveBackslashAlone/>
    <w:doNotExpandShiftReturn/>
    <w:useFELayout/>
    <w:compatSetting w:name="compatibilityMode" w:uri="http://schemas.microsoft.com/office/word" w:val="12"/>
    <w:compatSetting w:name="useWord2013TrackBottomHyphenation" w:uri="http://schemas.microsoft.com/office/word" w:val="1"/>
  </w:compat>
  <w:rsids>
    <w:rsidRoot w:val="00FE5674"/>
    <w:rsid w:val="FFF8BA25"/>
    <w:rsid w:val="000005D3"/>
    <w:rsid w:val="000049D8"/>
    <w:rsid w:val="00007EF7"/>
    <w:rsid w:val="0001605A"/>
    <w:rsid w:val="00031A83"/>
    <w:rsid w:val="00036A03"/>
    <w:rsid w:val="00036B9E"/>
    <w:rsid w:val="00037DF4"/>
    <w:rsid w:val="00040A16"/>
    <w:rsid w:val="00040F0F"/>
    <w:rsid w:val="0004700E"/>
    <w:rsid w:val="00050BA5"/>
    <w:rsid w:val="00053783"/>
    <w:rsid w:val="00056983"/>
    <w:rsid w:val="000605ED"/>
    <w:rsid w:val="000620FD"/>
    <w:rsid w:val="00064030"/>
    <w:rsid w:val="00070A1A"/>
    <w:rsid w:val="00070C13"/>
    <w:rsid w:val="000715C9"/>
    <w:rsid w:val="00076086"/>
    <w:rsid w:val="00077754"/>
    <w:rsid w:val="00080DF6"/>
    <w:rsid w:val="00084F33"/>
    <w:rsid w:val="0008553A"/>
    <w:rsid w:val="00092A13"/>
    <w:rsid w:val="000930C6"/>
    <w:rsid w:val="000961AA"/>
    <w:rsid w:val="000A025C"/>
    <w:rsid w:val="000A1B7F"/>
    <w:rsid w:val="000A2E0D"/>
    <w:rsid w:val="000A4DA5"/>
    <w:rsid w:val="000A5812"/>
    <w:rsid w:val="000A77A7"/>
    <w:rsid w:val="000B1707"/>
    <w:rsid w:val="000C1B3E"/>
    <w:rsid w:val="000C349E"/>
    <w:rsid w:val="000C6DF5"/>
    <w:rsid w:val="000C78C1"/>
    <w:rsid w:val="000E3956"/>
    <w:rsid w:val="000F11E8"/>
    <w:rsid w:val="000F2BAF"/>
    <w:rsid w:val="00110AE7"/>
    <w:rsid w:val="00110D90"/>
    <w:rsid w:val="0011339B"/>
    <w:rsid w:val="00114033"/>
    <w:rsid w:val="00126AE7"/>
    <w:rsid w:val="001368C2"/>
    <w:rsid w:val="0014579F"/>
    <w:rsid w:val="00146E5F"/>
    <w:rsid w:val="0015547E"/>
    <w:rsid w:val="00160389"/>
    <w:rsid w:val="00177F4D"/>
    <w:rsid w:val="00180DDA"/>
    <w:rsid w:val="001B2A2D"/>
    <w:rsid w:val="001B32C8"/>
    <w:rsid w:val="001B737D"/>
    <w:rsid w:val="001C44A3"/>
    <w:rsid w:val="001D6B4B"/>
    <w:rsid w:val="001E0E15"/>
    <w:rsid w:val="001E16EC"/>
    <w:rsid w:val="001E5F2E"/>
    <w:rsid w:val="001E7985"/>
    <w:rsid w:val="001F528A"/>
    <w:rsid w:val="001F704E"/>
    <w:rsid w:val="00201722"/>
    <w:rsid w:val="00212477"/>
    <w:rsid w:val="002125B0"/>
    <w:rsid w:val="00213CF0"/>
    <w:rsid w:val="00226B19"/>
    <w:rsid w:val="00243228"/>
    <w:rsid w:val="002453DA"/>
    <w:rsid w:val="00245E11"/>
    <w:rsid w:val="002513F1"/>
    <w:rsid w:val="00251483"/>
    <w:rsid w:val="00252628"/>
    <w:rsid w:val="002538CB"/>
    <w:rsid w:val="00255CAA"/>
    <w:rsid w:val="00264305"/>
    <w:rsid w:val="00265636"/>
    <w:rsid w:val="00273EA5"/>
    <w:rsid w:val="00287C36"/>
    <w:rsid w:val="002A0346"/>
    <w:rsid w:val="002A4487"/>
    <w:rsid w:val="002B49E9"/>
    <w:rsid w:val="002C632E"/>
    <w:rsid w:val="002D3E8B"/>
    <w:rsid w:val="002D4575"/>
    <w:rsid w:val="002D5C0C"/>
    <w:rsid w:val="002D7C82"/>
    <w:rsid w:val="002E03D1"/>
    <w:rsid w:val="002E305C"/>
    <w:rsid w:val="002E6B74"/>
    <w:rsid w:val="002E6FCA"/>
    <w:rsid w:val="002F65B5"/>
    <w:rsid w:val="003039D6"/>
    <w:rsid w:val="00304D53"/>
    <w:rsid w:val="0031290A"/>
    <w:rsid w:val="00345046"/>
    <w:rsid w:val="00346B01"/>
    <w:rsid w:val="0034758B"/>
    <w:rsid w:val="00356CD0"/>
    <w:rsid w:val="00360FAF"/>
    <w:rsid w:val="00362CD9"/>
    <w:rsid w:val="00364F97"/>
    <w:rsid w:val="003761CA"/>
    <w:rsid w:val="00380DAF"/>
    <w:rsid w:val="003972CE"/>
    <w:rsid w:val="003B28F5"/>
    <w:rsid w:val="003B7B7D"/>
    <w:rsid w:val="003C397E"/>
    <w:rsid w:val="003C54CB"/>
    <w:rsid w:val="003C7A2A"/>
    <w:rsid w:val="003C7CFF"/>
    <w:rsid w:val="003D2DC1"/>
    <w:rsid w:val="003D4D26"/>
    <w:rsid w:val="003D5E9F"/>
    <w:rsid w:val="003D69D0"/>
    <w:rsid w:val="003F2918"/>
    <w:rsid w:val="003F430E"/>
    <w:rsid w:val="00404948"/>
    <w:rsid w:val="0040588A"/>
    <w:rsid w:val="0041088C"/>
    <w:rsid w:val="00412DD0"/>
    <w:rsid w:val="0041482C"/>
    <w:rsid w:val="00420A38"/>
    <w:rsid w:val="00427FC8"/>
    <w:rsid w:val="00431B19"/>
    <w:rsid w:val="00463284"/>
    <w:rsid w:val="004661AD"/>
    <w:rsid w:val="004879B7"/>
    <w:rsid w:val="00496287"/>
    <w:rsid w:val="0049670C"/>
    <w:rsid w:val="004A2112"/>
    <w:rsid w:val="004A6C1D"/>
    <w:rsid w:val="004B5AB5"/>
    <w:rsid w:val="004D1D85"/>
    <w:rsid w:val="004D2F99"/>
    <w:rsid w:val="004D3C3A"/>
    <w:rsid w:val="004D4BB9"/>
    <w:rsid w:val="004E04B4"/>
    <w:rsid w:val="004E1CD1"/>
    <w:rsid w:val="004E7E22"/>
    <w:rsid w:val="004F28B6"/>
    <w:rsid w:val="004F7EFC"/>
    <w:rsid w:val="00504BFA"/>
    <w:rsid w:val="005107EB"/>
    <w:rsid w:val="005165B7"/>
    <w:rsid w:val="005168E3"/>
    <w:rsid w:val="00516E81"/>
    <w:rsid w:val="00521345"/>
    <w:rsid w:val="00526DF0"/>
    <w:rsid w:val="00537FD4"/>
    <w:rsid w:val="00540C30"/>
    <w:rsid w:val="00545CC4"/>
    <w:rsid w:val="00551FFF"/>
    <w:rsid w:val="005553F3"/>
    <w:rsid w:val="00557EDF"/>
    <w:rsid w:val="005607A2"/>
    <w:rsid w:val="0056706C"/>
    <w:rsid w:val="0057198B"/>
    <w:rsid w:val="00573CFE"/>
    <w:rsid w:val="00596633"/>
    <w:rsid w:val="005969F2"/>
    <w:rsid w:val="00597FAE"/>
    <w:rsid w:val="005A09B6"/>
    <w:rsid w:val="005A4016"/>
    <w:rsid w:val="005B32A3"/>
    <w:rsid w:val="005C0D44"/>
    <w:rsid w:val="005C37A2"/>
    <w:rsid w:val="005C566C"/>
    <w:rsid w:val="005C7E69"/>
    <w:rsid w:val="005D2C4F"/>
    <w:rsid w:val="005E08B8"/>
    <w:rsid w:val="005E262D"/>
    <w:rsid w:val="005E630B"/>
    <w:rsid w:val="005F0D40"/>
    <w:rsid w:val="005F23D3"/>
    <w:rsid w:val="005F5CDD"/>
    <w:rsid w:val="005F7E20"/>
    <w:rsid w:val="00605E43"/>
    <w:rsid w:val="006153BB"/>
    <w:rsid w:val="0062035F"/>
    <w:rsid w:val="0062052F"/>
    <w:rsid w:val="00624475"/>
    <w:rsid w:val="00626DC6"/>
    <w:rsid w:val="00634CF6"/>
    <w:rsid w:val="00655F90"/>
    <w:rsid w:val="0065726E"/>
    <w:rsid w:val="00664C05"/>
    <w:rsid w:val="006652C3"/>
    <w:rsid w:val="0067561E"/>
    <w:rsid w:val="00684C24"/>
    <w:rsid w:val="00691FD0"/>
    <w:rsid w:val="00692148"/>
    <w:rsid w:val="00693BB1"/>
    <w:rsid w:val="006A1A1E"/>
    <w:rsid w:val="006B6F59"/>
    <w:rsid w:val="006C1862"/>
    <w:rsid w:val="006C4302"/>
    <w:rsid w:val="006C57B0"/>
    <w:rsid w:val="006C5948"/>
    <w:rsid w:val="006C66CD"/>
    <w:rsid w:val="006E1B29"/>
    <w:rsid w:val="006E45F9"/>
    <w:rsid w:val="006F2A74"/>
    <w:rsid w:val="006F3FA2"/>
    <w:rsid w:val="006F57E4"/>
    <w:rsid w:val="006F5DE9"/>
    <w:rsid w:val="006F705A"/>
    <w:rsid w:val="007000D4"/>
    <w:rsid w:val="0070089D"/>
    <w:rsid w:val="007047A6"/>
    <w:rsid w:val="00704D0F"/>
    <w:rsid w:val="00705947"/>
    <w:rsid w:val="007118F5"/>
    <w:rsid w:val="00712AA4"/>
    <w:rsid w:val="007146C4"/>
    <w:rsid w:val="00720456"/>
    <w:rsid w:val="00721AA1"/>
    <w:rsid w:val="00724B67"/>
    <w:rsid w:val="007547F8"/>
    <w:rsid w:val="00765622"/>
    <w:rsid w:val="00770B6C"/>
    <w:rsid w:val="00783FEA"/>
    <w:rsid w:val="00787D84"/>
    <w:rsid w:val="00792943"/>
    <w:rsid w:val="007A23C9"/>
    <w:rsid w:val="007A3342"/>
    <w:rsid w:val="007A395D"/>
    <w:rsid w:val="007B6BD5"/>
    <w:rsid w:val="007C346C"/>
    <w:rsid w:val="007C7654"/>
    <w:rsid w:val="007D44D9"/>
    <w:rsid w:val="007E6479"/>
    <w:rsid w:val="0080294B"/>
    <w:rsid w:val="008043E7"/>
    <w:rsid w:val="00804F6F"/>
    <w:rsid w:val="00811977"/>
    <w:rsid w:val="0082480E"/>
    <w:rsid w:val="00832192"/>
    <w:rsid w:val="00840825"/>
    <w:rsid w:val="00841230"/>
    <w:rsid w:val="00850293"/>
    <w:rsid w:val="00851373"/>
    <w:rsid w:val="00851BA6"/>
    <w:rsid w:val="008521A8"/>
    <w:rsid w:val="0085654D"/>
    <w:rsid w:val="00861160"/>
    <w:rsid w:val="0086654F"/>
    <w:rsid w:val="00871ACB"/>
    <w:rsid w:val="00883ABF"/>
    <w:rsid w:val="008A356F"/>
    <w:rsid w:val="008A4653"/>
    <w:rsid w:val="008A4717"/>
    <w:rsid w:val="008A50CC"/>
    <w:rsid w:val="008B2D48"/>
    <w:rsid w:val="008B3040"/>
    <w:rsid w:val="008B7F1E"/>
    <w:rsid w:val="008C51F1"/>
    <w:rsid w:val="008D1694"/>
    <w:rsid w:val="008D79CB"/>
    <w:rsid w:val="008F07BC"/>
    <w:rsid w:val="00920670"/>
    <w:rsid w:val="00922B82"/>
    <w:rsid w:val="0092692B"/>
    <w:rsid w:val="009272BA"/>
    <w:rsid w:val="00927935"/>
    <w:rsid w:val="00930561"/>
    <w:rsid w:val="00941271"/>
    <w:rsid w:val="00943E9C"/>
    <w:rsid w:val="00945B3D"/>
    <w:rsid w:val="00953F4D"/>
    <w:rsid w:val="00960BB8"/>
    <w:rsid w:val="00962909"/>
    <w:rsid w:val="00962DDA"/>
    <w:rsid w:val="00964B6A"/>
    <w:rsid w:val="00964F5C"/>
    <w:rsid w:val="009707F0"/>
    <w:rsid w:val="009720C0"/>
    <w:rsid w:val="00973B57"/>
    <w:rsid w:val="00975900"/>
    <w:rsid w:val="00975D9B"/>
    <w:rsid w:val="009803DD"/>
    <w:rsid w:val="009831C0"/>
    <w:rsid w:val="0098652B"/>
    <w:rsid w:val="0099161D"/>
    <w:rsid w:val="009963C0"/>
    <w:rsid w:val="009B016E"/>
    <w:rsid w:val="009C4DAB"/>
    <w:rsid w:val="009D3A40"/>
    <w:rsid w:val="009F0158"/>
    <w:rsid w:val="00A0389B"/>
    <w:rsid w:val="00A06735"/>
    <w:rsid w:val="00A23701"/>
    <w:rsid w:val="00A25F3C"/>
    <w:rsid w:val="00A33A3C"/>
    <w:rsid w:val="00A446C9"/>
    <w:rsid w:val="00A44A21"/>
    <w:rsid w:val="00A4725A"/>
    <w:rsid w:val="00A50855"/>
    <w:rsid w:val="00A54B70"/>
    <w:rsid w:val="00A55644"/>
    <w:rsid w:val="00A635D6"/>
    <w:rsid w:val="00A8553A"/>
    <w:rsid w:val="00A865F2"/>
    <w:rsid w:val="00A879D3"/>
    <w:rsid w:val="00A93AED"/>
    <w:rsid w:val="00A95663"/>
    <w:rsid w:val="00AB3FFE"/>
    <w:rsid w:val="00AC2AA3"/>
    <w:rsid w:val="00AE1319"/>
    <w:rsid w:val="00AE34BB"/>
    <w:rsid w:val="00AF1C50"/>
    <w:rsid w:val="00B12DA7"/>
    <w:rsid w:val="00B146B1"/>
    <w:rsid w:val="00B226F2"/>
    <w:rsid w:val="00B274DF"/>
    <w:rsid w:val="00B455B7"/>
    <w:rsid w:val="00B510D6"/>
    <w:rsid w:val="00B56BDF"/>
    <w:rsid w:val="00B65812"/>
    <w:rsid w:val="00B66EDB"/>
    <w:rsid w:val="00B7134F"/>
    <w:rsid w:val="00B82FF6"/>
    <w:rsid w:val="00B839D9"/>
    <w:rsid w:val="00B85CD6"/>
    <w:rsid w:val="00B90A27"/>
    <w:rsid w:val="00B9554D"/>
    <w:rsid w:val="00BA5B49"/>
    <w:rsid w:val="00BB2B9F"/>
    <w:rsid w:val="00BB404D"/>
    <w:rsid w:val="00BB4A91"/>
    <w:rsid w:val="00BB7D9E"/>
    <w:rsid w:val="00BC2334"/>
    <w:rsid w:val="00BD3CB8"/>
    <w:rsid w:val="00BD4E6F"/>
    <w:rsid w:val="00BE752F"/>
    <w:rsid w:val="00BF32F0"/>
    <w:rsid w:val="00BF4DCE"/>
    <w:rsid w:val="00BF5802"/>
    <w:rsid w:val="00C05CE5"/>
    <w:rsid w:val="00C131DE"/>
    <w:rsid w:val="00C1646C"/>
    <w:rsid w:val="00C473CB"/>
    <w:rsid w:val="00C476C2"/>
    <w:rsid w:val="00C543FC"/>
    <w:rsid w:val="00C54B01"/>
    <w:rsid w:val="00C6171E"/>
    <w:rsid w:val="00C61FA7"/>
    <w:rsid w:val="00C644F2"/>
    <w:rsid w:val="00C8005A"/>
    <w:rsid w:val="00C83789"/>
    <w:rsid w:val="00CA6F2C"/>
    <w:rsid w:val="00CB444F"/>
    <w:rsid w:val="00CB5876"/>
    <w:rsid w:val="00CB5FC6"/>
    <w:rsid w:val="00CC5D44"/>
    <w:rsid w:val="00CD6A13"/>
    <w:rsid w:val="00CF1871"/>
    <w:rsid w:val="00CF358B"/>
    <w:rsid w:val="00D01874"/>
    <w:rsid w:val="00D019CE"/>
    <w:rsid w:val="00D112AC"/>
    <w:rsid w:val="00D1133E"/>
    <w:rsid w:val="00D13EFC"/>
    <w:rsid w:val="00D17A34"/>
    <w:rsid w:val="00D2515D"/>
    <w:rsid w:val="00D26628"/>
    <w:rsid w:val="00D332B3"/>
    <w:rsid w:val="00D4598F"/>
    <w:rsid w:val="00D46207"/>
    <w:rsid w:val="00D55207"/>
    <w:rsid w:val="00D61041"/>
    <w:rsid w:val="00D70C2A"/>
    <w:rsid w:val="00D727CE"/>
    <w:rsid w:val="00D81801"/>
    <w:rsid w:val="00D84013"/>
    <w:rsid w:val="00D90C98"/>
    <w:rsid w:val="00D9238A"/>
    <w:rsid w:val="00D92B45"/>
    <w:rsid w:val="00D95962"/>
    <w:rsid w:val="00D96BEB"/>
    <w:rsid w:val="00DA5A82"/>
    <w:rsid w:val="00DA667A"/>
    <w:rsid w:val="00DA6910"/>
    <w:rsid w:val="00DB270B"/>
    <w:rsid w:val="00DB7E21"/>
    <w:rsid w:val="00DC389B"/>
    <w:rsid w:val="00DC5222"/>
    <w:rsid w:val="00DD7324"/>
    <w:rsid w:val="00DE2FEE"/>
    <w:rsid w:val="00DE75E6"/>
    <w:rsid w:val="00DF1467"/>
    <w:rsid w:val="00E00BE9"/>
    <w:rsid w:val="00E01BA6"/>
    <w:rsid w:val="00E069B3"/>
    <w:rsid w:val="00E16BA7"/>
    <w:rsid w:val="00E20C63"/>
    <w:rsid w:val="00E22A11"/>
    <w:rsid w:val="00E25430"/>
    <w:rsid w:val="00E319E5"/>
    <w:rsid w:val="00E31E5C"/>
    <w:rsid w:val="00E31F56"/>
    <w:rsid w:val="00E40690"/>
    <w:rsid w:val="00E42ED6"/>
    <w:rsid w:val="00E434BF"/>
    <w:rsid w:val="00E44C4A"/>
    <w:rsid w:val="00E44DD2"/>
    <w:rsid w:val="00E522E6"/>
    <w:rsid w:val="00E55292"/>
    <w:rsid w:val="00E558C3"/>
    <w:rsid w:val="00E55927"/>
    <w:rsid w:val="00E60540"/>
    <w:rsid w:val="00E6538E"/>
    <w:rsid w:val="00E84603"/>
    <w:rsid w:val="00E912A6"/>
    <w:rsid w:val="00E93B76"/>
    <w:rsid w:val="00EA1B9E"/>
    <w:rsid w:val="00EA241A"/>
    <w:rsid w:val="00EA4844"/>
    <w:rsid w:val="00EA4D9C"/>
    <w:rsid w:val="00EA5A97"/>
    <w:rsid w:val="00EB2248"/>
    <w:rsid w:val="00EB4D96"/>
    <w:rsid w:val="00EB6470"/>
    <w:rsid w:val="00EB75EE"/>
    <w:rsid w:val="00EE3CC5"/>
    <w:rsid w:val="00EE4C1D"/>
    <w:rsid w:val="00EF3685"/>
    <w:rsid w:val="00EF6AF9"/>
    <w:rsid w:val="00F04350"/>
    <w:rsid w:val="00F11189"/>
    <w:rsid w:val="00F133DB"/>
    <w:rsid w:val="00F159EB"/>
    <w:rsid w:val="00F25BF4"/>
    <w:rsid w:val="00F267DB"/>
    <w:rsid w:val="00F43CA1"/>
    <w:rsid w:val="00F46F6F"/>
    <w:rsid w:val="00F60608"/>
    <w:rsid w:val="00F62217"/>
    <w:rsid w:val="00F8428D"/>
    <w:rsid w:val="00F8518F"/>
    <w:rsid w:val="00F93083"/>
    <w:rsid w:val="00FA25A0"/>
    <w:rsid w:val="00FB17A9"/>
    <w:rsid w:val="00FB527C"/>
    <w:rsid w:val="00FB6F75"/>
    <w:rsid w:val="00FC052F"/>
    <w:rsid w:val="00FC09F3"/>
    <w:rsid w:val="00FC0EB3"/>
    <w:rsid w:val="00FC7DB4"/>
    <w:rsid w:val="00FD3E7D"/>
    <w:rsid w:val="00FD675E"/>
    <w:rsid w:val="00FE5674"/>
    <w:rsid w:val="00FF0C7D"/>
    <w:rsid w:val="00FF697C"/>
    <w:rsid w:val="025963A2"/>
    <w:rsid w:val="055C7FFF"/>
    <w:rsid w:val="0BFB7D06"/>
    <w:rsid w:val="0C263897"/>
    <w:rsid w:val="0C367C84"/>
    <w:rsid w:val="0F5D78A8"/>
    <w:rsid w:val="103C4C82"/>
    <w:rsid w:val="1402351E"/>
    <w:rsid w:val="144069D3"/>
    <w:rsid w:val="17832A92"/>
    <w:rsid w:val="17E1338D"/>
    <w:rsid w:val="18AE274F"/>
    <w:rsid w:val="1BF97B59"/>
    <w:rsid w:val="1D045019"/>
    <w:rsid w:val="1E477EA6"/>
    <w:rsid w:val="1F3F185C"/>
    <w:rsid w:val="1FD04B0E"/>
    <w:rsid w:val="20A01D1D"/>
    <w:rsid w:val="23BD07BC"/>
    <w:rsid w:val="24AD7ED2"/>
    <w:rsid w:val="255968E3"/>
    <w:rsid w:val="26B12F06"/>
    <w:rsid w:val="2C030D0F"/>
    <w:rsid w:val="2E2E740C"/>
    <w:rsid w:val="302E0B24"/>
    <w:rsid w:val="36860EF1"/>
    <w:rsid w:val="38D47580"/>
    <w:rsid w:val="3B8B748B"/>
    <w:rsid w:val="3C0811B2"/>
    <w:rsid w:val="425B72F2"/>
    <w:rsid w:val="45343911"/>
    <w:rsid w:val="466F6B57"/>
    <w:rsid w:val="4AA04E2C"/>
    <w:rsid w:val="522E6DC3"/>
    <w:rsid w:val="532C15B9"/>
    <w:rsid w:val="54A1039A"/>
    <w:rsid w:val="54C1022A"/>
    <w:rsid w:val="57FA7A05"/>
    <w:rsid w:val="58835CB6"/>
    <w:rsid w:val="5B804770"/>
    <w:rsid w:val="5BCC1D6A"/>
    <w:rsid w:val="5D2B756A"/>
    <w:rsid w:val="5E7C02E0"/>
    <w:rsid w:val="66DF69E8"/>
    <w:rsid w:val="6AD62CC2"/>
    <w:rsid w:val="6E4A6A3F"/>
    <w:rsid w:val="6E566BCB"/>
    <w:rsid w:val="75C94793"/>
    <w:rsid w:val="76CD53A8"/>
    <w:rsid w:val="78A72324"/>
    <w:rsid w:val="7C795699"/>
    <w:rsid w:val="7E5B56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4"/>
    </o:shapelayout>
  </w:shapeDefaults>
  <w:decimalSymbol w:val="."/>
  <w:listSeparator w:val=","/>
  <w14:docId w14:val="3BE8DBD5"/>
  <w15:docId w15:val="{E6A65CE6-4755-4FD1-8DE5-A5B9E615D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rFonts w:ascii="Arial" w:hAnsi="Arial"/>
      <w:sz w:val="16"/>
    </w:rPr>
  </w:style>
  <w:style w:type="paragraph" w:customStyle="1" w:styleId="AnnexGHead4">
    <w:name w:val="Annex G Head 4"/>
    <w:basedOn w:val="Normal"/>
    <w:next w:val="BodyText"/>
    <w:qFormat/>
    <w:pPr>
      <w:numPr>
        <w:ilvl w:val="3"/>
        <w:numId w:val="2"/>
      </w:numPr>
      <w:spacing w:line="216" w:lineRule="atLeast"/>
    </w:pPr>
    <w:rPr>
      <w:rFonts w:ascii="Calibri" w:eastAsia="MS Mincho" w:hAnsi="Calibri" w:cs="Times New Roman"/>
      <w:b/>
      <w:color w:val="407EC9"/>
      <w:lang w:eastAsia="en-US"/>
    </w:rPr>
  </w:style>
  <w:style w:type="paragraph" w:customStyle="1" w:styleId="AnnexHeading4">
    <w:name w:val="Annex Heading 4"/>
    <w:basedOn w:val="Normal"/>
    <w:next w:val="BodyText"/>
    <w:qFormat/>
    <w:pPr>
      <w:numPr>
        <w:ilvl w:val="3"/>
        <w:numId w:val="3"/>
      </w:numPr>
      <w:spacing w:before="120" w:after="120"/>
    </w:pPr>
    <w:rPr>
      <w:rFonts w:cs="Arial"/>
    </w:rPr>
  </w:style>
  <w:style w:type="paragraph" w:customStyle="1" w:styleId="Bullet2">
    <w:name w:val="Bullet 2"/>
    <w:basedOn w:val="Normal"/>
    <w:qFormat/>
    <w:pPr>
      <w:numPr>
        <w:numId w:val="4"/>
      </w:numPr>
      <w:tabs>
        <w:tab w:val="left" w:pos="1701"/>
      </w:tabs>
      <w:spacing w:after="120"/>
      <w:ind w:left="1701" w:hanging="567"/>
      <w:jc w:val="both"/>
    </w:pPr>
    <w:rPr>
      <w:rFonts w:cs="Arial"/>
    </w:rPr>
  </w:style>
  <w:style w:type="paragraph" w:customStyle="1" w:styleId="AppendixHeading3">
    <w:name w:val="Appendix Heading 3"/>
    <w:basedOn w:val="Normal"/>
    <w:next w:val="Normal"/>
    <w:qFormat/>
    <w:pPr>
      <w:numPr>
        <w:ilvl w:val="2"/>
        <w:numId w:val="5"/>
      </w:numPr>
      <w:spacing w:before="120" w:after="120"/>
    </w:pPr>
    <w:rPr>
      <w:rFonts w:cs="Arial"/>
    </w:rPr>
  </w:style>
  <w:style w:type="paragraph" w:customStyle="1" w:styleId="AppendixHeading1">
    <w:name w:val="Appendi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3"/>
      </w:numPr>
      <w:spacing w:before="120" w:after="120"/>
    </w:pPr>
    <w:rPr>
      <w:rFonts w:cs="Arial"/>
      <w:b/>
    </w:rPr>
  </w:style>
  <w:style w:type="paragraph" w:customStyle="1" w:styleId="Bullet3text">
    <w:name w:val="Bullet 3 text"/>
    <w:basedOn w:val="Normal"/>
    <w:qFormat/>
    <w:pPr>
      <w:suppressAutoHyphens/>
      <w:spacing w:after="60"/>
      <w:ind w:left="2268"/>
    </w:pPr>
    <w:rPr>
      <w:rFonts w:cs="Arial"/>
      <w:sz w:val="20"/>
    </w:rPr>
  </w:style>
  <w:style w:type="paragraph" w:customStyle="1" w:styleId="Documentdate">
    <w:name w:val="Document date"/>
    <w:basedOn w:val="Normal"/>
    <w:qFormat/>
    <w:pPr>
      <w:spacing w:line="216" w:lineRule="atLeast"/>
    </w:pPr>
    <w:rPr>
      <w:rFonts w:ascii="Calibri" w:eastAsia="MS Mincho" w:hAnsi="Calibri" w:cs="Times New Roman"/>
      <w:b/>
      <w:color w:val="00558C"/>
      <w:sz w:val="28"/>
      <w:lang w:eastAsia="en-US"/>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1">
    <w:name w:val="List 1 indent 1"/>
    <w:basedOn w:val="Normal"/>
    <w:qFormat/>
    <w:pPr>
      <w:numPr>
        <w:ilvl w:val="1"/>
        <w:numId w:val="6"/>
      </w:numPr>
      <w:spacing w:after="120"/>
      <w:jc w:val="both"/>
    </w:pPr>
    <w:rPr>
      <w:rFonts w:cs="Arial"/>
    </w:rPr>
  </w:style>
  <w:style w:type="paragraph" w:customStyle="1" w:styleId="List1text">
    <w:name w:val="List 1 text"/>
    <w:basedOn w:val="Normal"/>
    <w:qFormat/>
    <w:pPr>
      <w:spacing w:after="120"/>
      <w:ind w:left="567"/>
    </w:pPr>
    <w:rPr>
      <w:rFonts w:cs="Arial"/>
    </w:rPr>
  </w:style>
  <w:style w:type="paragraph" w:customStyle="1" w:styleId="Footerportrait">
    <w:name w:val="Footer portrait"/>
    <w:basedOn w:val="Normal"/>
    <w:qFormat/>
    <w:pPr>
      <w:pBdr>
        <w:top w:val="single" w:sz="4" w:space="1" w:color="auto"/>
      </w:pBdr>
      <w:tabs>
        <w:tab w:val="right" w:pos="10206"/>
      </w:tabs>
      <w:spacing w:line="216" w:lineRule="atLeast"/>
    </w:pPr>
    <w:rPr>
      <w:rFonts w:ascii="Calibri" w:eastAsia="MS Mincho" w:hAnsi="Calibri" w:cs="Times New Roman"/>
      <w:b/>
      <w:color w:val="00558C"/>
      <w:sz w:val="15"/>
      <w:lang w:val="en-US" w:eastAsia="en-US"/>
    </w:rPr>
  </w:style>
  <w:style w:type="paragraph" w:customStyle="1" w:styleId="Documentname">
    <w:name w:val="Document name"/>
    <w:basedOn w:val="Documenttype"/>
    <w:qFormat/>
    <w:pPr>
      <w:ind w:left="0" w:right="0"/>
    </w:pPr>
    <w:rPr>
      <w:b w:val="0"/>
      <w:color w:val="00558C"/>
    </w:rPr>
  </w:style>
  <w:style w:type="paragraph" w:customStyle="1" w:styleId="Documenttype">
    <w:name w:val="Document type"/>
    <w:basedOn w:val="Normal"/>
    <w:qFormat/>
    <w:pPr>
      <w:spacing w:line="500" w:lineRule="exact"/>
      <w:ind w:left="907" w:right="907"/>
    </w:pPr>
    <w:rPr>
      <w:rFonts w:ascii="Calibri" w:eastAsia="MS Mincho" w:hAnsi="Calibri" w:cs="Times New Roman"/>
      <w:b/>
      <w:caps/>
      <w:color w:val="FFFFFF"/>
      <w:sz w:val="50"/>
      <w:szCs w:val="50"/>
      <w:lang w:eastAsia="en-US"/>
    </w:rPr>
  </w:style>
  <w:style w:type="paragraph" w:customStyle="1" w:styleId="AnnexFigure">
    <w:name w:val="Annex Figure"/>
    <w:basedOn w:val="Normal"/>
    <w:next w:val="Normal"/>
    <w:qFormat/>
    <w:pPr>
      <w:numPr>
        <w:numId w:val="7"/>
      </w:numPr>
      <w:spacing w:before="120" w:after="120"/>
      <w:jc w:val="center"/>
    </w:pPr>
    <w:rPr>
      <w:i/>
    </w:rPr>
  </w:style>
  <w:style w:type="paragraph" w:customStyle="1" w:styleId="Style53">
    <w:name w:val="_Style 53"/>
    <w:basedOn w:val="Normal"/>
    <w:uiPriority w:val="34"/>
    <w:qFormat/>
    <w:pPr>
      <w:ind w:left="720"/>
      <w:contextualSpacing/>
    </w:pPr>
  </w:style>
  <w:style w:type="paragraph" w:customStyle="1" w:styleId="List1indenttext">
    <w:name w:val="List 1 indent text"/>
    <w:basedOn w:val="Normal"/>
    <w:qFormat/>
    <w:pPr>
      <w:spacing w:after="120"/>
      <w:ind w:left="1134"/>
      <w:jc w:val="both"/>
    </w:pPr>
    <w:rPr>
      <w:szCs w:val="20"/>
    </w:rPr>
  </w:style>
  <w:style w:type="paragraph" w:customStyle="1" w:styleId="Figure">
    <w:name w:val="Figure_#"/>
    <w:basedOn w:val="Normal"/>
    <w:next w:val="Normal"/>
    <w:qFormat/>
    <w:pPr>
      <w:numPr>
        <w:numId w:val="8"/>
      </w:numPr>
      <w:spacing w:before="120" w:after="120"/>
      <w:jc w:val="center"/>
    </w:pPr>
    <w:rPr>
      <w:i/>
      <w:szCs w:val="20"/>
    </w:rPr>
  </w:style>
  <w:style w:type="paragraph" w:customStyle="1" w:styleId="Bullet2text">
    <w:name w:val="Bullet 2 text"/>
    <w:basedOn w:val="Normal"/>
    <w:qFormat/>
    <w:pPr>
      <w:suppressAutoHyphens/>
      <w:spacing w:after="120"/>
      <w:ind w:left="1701"/>
      <w:jc w:val="both"/>
    </w:pPr>
    <w:rPr>
      <w:rFonts w:cs="Arial"/>
    </w:rPr>
  </w:style>
  <w:style w:type="paragraph" w:customStyle="1" w:styleId="Contents">
    <w:name w:val="Contents"/>
    <w:basedOn w:val="Header"/>
    <w:qFormat/>
    <w:pPr>
      <w:pBdr>
        <w:bottom w:val="single" w:sz="8" w:space="12" w:color="4F81BD"/>
      </w:pBdr>
      <w:tabs>
        <w:tab w:val="clear" w:pos="4820"/>
        <w:tab w:val="clear" w:pos="9639"/>
      </w:tabs>
      <w:spacing w:before="100" w:line="560" w:lineRule="exact"/>
    </w:pPr>
    <w:rPr>
      <w:rFonts w:ascii="Calibri" w:eastAsia="MS Mincho" w:hAnsi="Calibri" w:cs="Times New Roman"/>
      <w:b/>
      <w:caps/>
      <w:color w:val="C0504D"/>
      <w:sz w:val="56"/>
      <w:szCs w:val="56"/>
      <w:lang w:eastAsia="en-US"/>
    </w:rPr>
  </w:style>
  <w:style w:type="paragraph" w:customStyle="1" w:styleId="Bullet1">
    <w:name w:val="Bullet 1"/>
    <w:basedOn w:val="Normal"/>
    <w:qFormat/>
    <w:pPr>
      <w:numPr>
        <w:numId w:val="9"/>
      </w:numPr>
      <w:tabs>
        <w:tab w:val="clear" w:pos="720"/>
        <w:tab w:val="left" w:pos="1134"/>
      </w:tabs>
      <w:spacing w:after="120"/>
      <w:ind w:left="1134" w:hanging="567"/>
      <w:jc w:val="both"/>
      <w:outlineLvl w:val="0"/>
    </w:pPr>
    <w:rPr>
      <w:rFonts w:cs="Arial"/>
      <w:lang w:eastAsia="de-DE"/>
    </w:rPr>
  </w:style>
  <w:style w:type="paragraph" w:customStyle="1" w:styleId="Bullet3">
    <w:name w:val="Bullet 3"/>
    <w:basedOn w:val="Normal"/>
    <w:qFormat/>
    <w:pPr>
      <w:numPr>
        <w:numId w:val="10"/>
      </w:numPr>
      <w:tabs>
        <w:tab w:val="left" w:pos="2268"/>
      </w:tabs>
      <w:spacing w:after="60"/>
      <w:ind w:left="2268" w:hanging="567"/>
      <w:jc w:val="both"/>
    </w:pPr>
    <w:rPr>
      <w:rFonts w:cs="Arial"/>
      <w:sz w:val="20"/>
    </w:rPr>
  </w:style>
  <w:style w:type="paragraph" w:customStyle="1" w:styleId="AnnexBHead2">
    <w:name w:val="Annex B Head 2"/>
    <w:basedOn w:val="Normal"/>
    <w:next w:val="Heading2separationline"/>
    <w:qFormat/>
    <w:pPr>
      <w:tabs>
        <w:tab w:val="left" w:pos="0"/>
      </w:tabs>
      <w:spacing w:line="216" w:lineRule="atLeast"/>
      <w:ind w:left="851" w:hanging="851"/>
    </w:pPr>
    <w:rPr>
      <w:rFonts w:ascii="Calibri" w:eastAsia="MS Mincho" w:hAnsi="Calibri" w:cs="Times New Roman"/>
      <w:b/>
      <w:caps/>
      <w:color w:val="407EC9"/>
      <w:sz w:val="24"/>
      <w:lang w:eastAsia="en-US"/>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rFonts w:ascii="Calibri" w:eastAsia="MS Mincho" w:hAnsi="Calibri" w:cs="Times New Roman"/>
      <w:color w:val="000000"/>
      <w:lang w:eastAsia="en-US"/>
    </w:rPr>
  </w:style>
  <w:style w:type="paragraph" w:customStyle="1" w:styleId="List1indent2">
    <w:name w:val="List 1 indent 2"/>
    <w:basedOn w:val="Normal"/>
    <w:qFormat/>
    <w:pPr>
      <w:widowControl w:val="0"/>
      <w:numPr>
        <w:ilvl w:val="2"/>
        <w:numId w:val="6"/>
      </w:numPr>
      <w:autoSpaceDE w:val="0"/>
      <w:autoSpaceDN w:val="0"/>
      <w:adjustRightInd w:val="0"/>
      <w:spacing w:after="120"/>
      <w:jc w:val="both"/>
    </w:pPr>
    <w:rPr>
      <w:rFonts w:cs="Arial"/>
      <w:sz w:val="20"/>
      <w:szCs w:val="20"/>
    </w:rPr>
  </w:style>
  <w:style w:type="paragraph" w:customStyle="1" w:styleId="AppendixHeading2">
    <w:name w:val="Appendix Heading 2"/>
    <w:basedOn w:val="Normal"/>
    <w:next w:val="BodyText"/>
    <w:qFormat/>
    <w:pPr>
      <w:numPr>
        <w:ilvl w:val="1"/>
        <w:numId w:val="5"/>
      </w:numPr>
      <w:spacing w:before="120" w:after="120"/>
    </w:pPr>
    <w:rPr>
      <w:rFonts w:cs="Arial"/>
      <w:b/>
    </w:rPr>
  </w:style>
  <w:style w:type="paragraph" w:customStyle="1" w:styleId="AnnexBHead4">
    <w:name w:val="Annex B Head 4"/>
    <w:basedOn w:val="Normal"/>
    <w:next w:val="BodyText"/>
    <w:qFormat/>
    <w:pPr>
      <w:tabs>
        <w:tab w:val="left" w:pos="0"/>
      </w:tabs>
      <w:spacing w:line="216" w:lineRule="atLeast"/>
      <w:ind w:left="1134" w:hanging="1134"/>
    </w:pPr>
    <w:rPr>
      <w:rFonts w:ascii="Calibri" w:eastAsia="MS Mincho" w:hAnsi="Calibri" w:cs="Times New Roman"/>
      <w:b/>
      <w:color w:val="407EC9"/>
      <w:lang w:eastAsia="en-US"/>
    </w:rPr>
  </w:style>
  <w:style w:type="paragraph" w:customStyle="1" w:styleId="Annex">
    <w:name w:val="Annex"/>
    <w:basedOn w:val="Heading1"/>
    <w:next w:val="Normal"/>
    <w:link w:val="AnnexChar"/>
    <w:qFormat/>
    <w:pPr>
      <w:numPr>
        <w:numId w:val="11"/>
      </w:numPr>
      <w:tabs>
        <w:tab w:val="left" w:pos="1701"/>
      </w:tabs>
      <w:jc w:val="both"/>
    </w:pPr>
    <w:rPr>
      <w:snapToGrid w:val="0"/>
      <w:kern w:val="0"/>
      <w:lang w:eastAsia="en-GB"/>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AnnexHeading1">
    <w:name w:val="Annex Heading 1"/>
    <w:basedOn w:val="Normal"/>
    <w:next w:val="BodyText"/>
    <w:qFormat/>
    <w:pPr>
      <w:numPr>
        <w:numId w:val="3"/>
      </w:numPr>
      <w:spacing w:before="120" w:after="120"/>
    </w:pPr>
    <w:rPr>
      <w:rFonts w:cs="Arial"/>
      <w:b/>
      <w:caps/>
      <w:sz w:val="24"/>
    </w:rPr>
  </w:style>
  <w:style w:type="paragraph" w:customStyle="1" w:styleId="List1">
    <w:name w:val="List 1"/>
    <w:basedOn w:val="Normal"/>
    <w:qFormat/>
    <w:pPr>
      <w:numPr>
        <w:numId w:val="6"/>
      </w:numPr>
      <w:spacing w:after="120"/>
      <w:jc w:val="both"/>
    </w:pPr>
    <w:rPr>
      <w:rFonts w:eastAsia="MS Mincho"/>
      <w:lang w:eastAsia="ja-JP"/>
    </w:rPr>
  </w:style>
  <w:style w:type="paragraph" w:customStyle="1" w:styleId="AppendixHeading4">
    <w:name w:val="Appendi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12"/>
      </w:numPr>
      <w:tabs>
        <w:tab w:val="left" w:pos="1418"/>
      </w:tabs>
      <w:spacing w:before="120" w:after="120"/>
      <w:jc w:val="center"/>
    </w:pPr>
    <w:rPr>
      <w:i/>
    </w:rPr>
  </w:style>
  <w:style w:type="paragraph" w:customStyle="1" w:styleId="ListofFigures">
    <w:name w:val="List of Figures"/>
    <w:basedOn w:val="Normal"/>
    <w:next w:val="Normal"/>
    <w:qFormat/>
    <w:pPr>
      <w:spacing w:after="240" w:line="480" w:lineRule="atLeast"/>
    </w:pPr>
    <w:rPr>
      <w:rFonts w:ascii="Calibri" w:eastAsia="MS Mincho" w:hAnsi="Calibri" w:cs="Times New Roman"/>
      <w:b/>
      <w:color w:val="C0504D"/>
      <w:sz w:val="40"/>
      <w:szCs w:val="40"/>
      <w:lang w:eastAsia="en-US"/>
    </w:rPr>
  </w:style>
  <w:style w:type="paragraph" w:customStyle="1" w:styleId="References">
    <w:name w:val="References"/>
    <w:basedOn w:val="Normal"/>
    <w:qFormat/>
    <w:pPr>
      <w:numPr>
        <w:numId w:val="13"/>
      </w:numPr>
      <w:spacing w:after="120"/>
    </w:pPr>
    <w:rPr>
      <w:szCs w:val="20"/>
    </w:rPr>
  </w:style>
  <w:style w:type="paragraph" w:customStyle="1" w:styleId="AnnexGHead3">
    <w:name w:val="Annex G Head 3"/>
    <w:basedOn w:val="Normal"/>
    <w:next w:val="BodyText"/>
    <w:qFormat/>
    <w:pPr>
      <w:numPr>
        <w:ilvl w:val="2"/>
        <w:numId w:val="2"/>
      </w:numPr>
      <w:spacing w:line="216" w:lineRule="atLeast"/>
    </w:pPr>
    <w:rPr>
      <w:rFonts w:ascii="Calibri" w:eastAsia="MS Mincho" w:hAnsi="Calibri" w:cs="Times New Roman"/>
      <w:b/>
      <w:smallCaps/>
      <w:color w:val="407EC9"/>
      <w:lang w:eastAsia="en-US"/>
    </w:rPr>
  </w:style>
  <w:style w:type="paragraph" w:customStyle="1" w:styleId="AnnexGHead2">
    <w:name w:val="Annex G Head 2"/>
    <w:basedOn w:val="Normal"/>
    <w:next w:val="Heading2separationline"/>
    <w:qFormat/>
    <w:pPr>
      <w:numPr>
        <w:ilvl w:val="1"/>
        <w:numId w:val="2"/>
      </w:numPr>
      <w:spacing w:line="216" w:lineRule="atLeast"/>
    </w:pPr>
    <w:rPr>
      <w:rFonts w:ascii="Calibri" w:eastAsia="MS Mincho" w:hAnsi="Calibri" w:cs="Times New Roman"/>
      <w:b/>
      <w:caps/>
      <w:color w:val="407EC9"/>
      <w:sz w:val="24"/>
      <w:lang w:eastAsia="en-US"/>
    </w:rPr>
  </w:style>
  <w:style w:type="paragraph" w:customStyle="1" w:styleId="AnnexHeading3">
    <w:name w:val="Annex Heading 3"/>
    <w:basedOn w:val="Normal"/>
    <w:next w:val="Normal"/>
    <w:qFormat/>
    <w:pPr>
      <w:numPr>
        <w:ilvl w:val="2"/>
        <w:numId w:val="3"/>
      </w:numPr>
      <w:spacing w:before="120" w:after="120"/>
    </w:pPr>
    <w:rPr>
      <w:rFonts w:cs="Arial"/>
    </w:rPr>
  </w:style>
  <w:style w:type="paragraph" w:customStyle="1" w:styleId="Tabletext">
    <w:name w:val="Table text"/>
    <w:basedOn w:val="Normal"/>
    <w:qFormat/>
    <w:pPr>
      <w:spacing w:before="60" w:after="60" w:line="216" w:lineRule="atLeast"/>
      <w:ind w:left="113" w:right="113"/>
    </w:pPr>
    <w:rPr>
      <w:rFonts w:ascii="Calibri" w:eastAsia="MS Mincho" w:hAnsi="Calibri" w:cs="Times New Roman"/>
      <w:color w:val="000000"/>
      <w:sz w:val="20"/>
      <w:lang w:eastAsia="en-US"/>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Table">
    <w:name w:val="Table_#"/>
    <w:basedOn w:val="Normal"/>
    <w:next w:val="Normal"/>
    <w:qFormat/>
    <w:pPr>
      <w:numPr>
        <w:numId w:val="14"/>
      </w:numPr>
      <w:spacing w:before="120" w:after="120"/>
      <w:jc w:val="center"/>
    </w:pPr>
    <w:rPr>
      <w:i/>
      <w:szCs w:val="20"/>
    </w:rPr>
  </w:style>
  <w:style w:type="paragraph" w:customStyle="1" w:styleId="equation">
    <w:name w:val="equation"/>
    <w:basedOn w:val="Normal"/>
    <w:next w:val="BodyText"/>
    <w:qFormat/>
    <w:pPr>
      <w:keepNext/>
      <w:numPr>
        <w:numId w:val="15"/>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6"/>
      </w:numPr>
      <w:spacing w:before="120" w:after="240"/>
      <w:ind w:left="1985" w:hanging="1985"/>
    </w:pPr>
    <w:rPr>
      <w:b/>
      <w:sz w:val="24"/>
      <w:szCs w:val="28"/>
      <w:lang w:eastAsia="en-US"/>
    </w:rPr>
  </w:style>
  <w:style w:type="paragraph" w:customStyle="1" w:styleId="Heading1separatationline">
    <w:name w:val="Heading 1 separatation line"/>
    <w:basedOn w:val="Normal"/>
    <w:next w:val="BodyText"/>
    <w:qFormat/>
    <w:pPr>
      <w:pBdr>
        <w:bottom w:val="single" w:sz="8" w:space="1" w:color="4F81BD"/>
      </w:pBdr>
      <w:spacing w:after="120" w:line="90" w:lineRule="exact"/>
      <w:ind w:right="8789"/>
    </w:pPr>
    <w:rPr>
      <w:rFonts w:ascii="Calibri" w:eastAsia="MS Mincho" w:hAnsi="Calibri" w:cs="Times New Roman"/>
      <w:color w:val="000000"/>
      <w:lang w:eastAsia="en-US"/>
    </w:rPr>
  </w:style>
  <w:style w:type="paragraph" w:customStyle="1" w:styleId="MMTopic2">
    <w:name w:val="MM Topic 2"/>
    <w:basedOn w:val="Heading2"/>
    <w:qFormat/>
    <w:pPr>
      <w:keepNext/>
      <w:keepLines/>
      <w:numPr>
        <w:numId w:val="17"/>
      </w:numPr>
      <w:spacing w:before="40" w:after="0" w:line="259" w:lineRule="auto"/>
    </w:pPr>
    <w:rPr>
      <w:rFonts w:ascii="Cambria" w:eastAsia="MS Gothic" w:hAnsi="Cambria" w:cs="Times New Roman"/>
      <w:b w:val="0"/>
      <w:color w:val="366091"/>
      <w:sz w:val="26"/>
      <w:szCs w:val="26"/>
      <w:lang w:eastAsia="en-US"/>
    </w:rPr>
  </w:style>
  <w:style w:type="paragraph" w:customStyle="1" w:styleId="MMTopic3">
    <w:name w:val="MM Topic 3"/>
    <w:basedOn w:val="Heading3"/>
    <w:qFormat/>
    <w:pPr>
      <w:keepLines/>
      <w:numPr>
        <w:numId w:val="17"/>
      </w:numPr>
      <w:spacing w:before="40" w:after="0" w:line="259" w:lineRule="auto"/>
    </w:pPr>
    <w:rPr>
      <w:rFonts w:ascii="Cambria" w:eastAsia="MS Gothic" w:hAnsi="Cambria" w:cs="Times New Roman"/>
      <w:color w:val="243F61"/>
      <w:sz w:val="24"/>
      <w:szCs w:val="24"/>
      <w:lang w:eastAsia="en-US"/>
    </w:rPr>
  </w:style>
  <w:style w:type="paragraph" w:customStyle="1" w:styleId="Editionnumber">
    <w:name w:val="Edition number"/>
    <w:basedOn w:val="Normal"/>
    <w:qFormat/>
    <w:pPr>
      <w:spacing w:line="216" w:lineRule="atLeast"/>
    </w:pPr>
    <w:rPr>
      <w:rFonts w:ascii="Calibri" w:eastAsia="MS Mincho" w:hAnsi="Calibri" w:cs="Times New Roman"/>
      <w:b/>
      <w:color w:val="4F81BD"/>
      <w:sz w:val="50"/>
      <w:szCs w:val="50"/>
      <w:lang w:eastAsia="en-US"/>
    </w:rPr>
  </w:style>
  <w:style w:type="paragraph" w:customStyle="1" w:styleId="Reference">
    <w:name w:val="Reference"/>
    <w:basedOn w:val="Normal"/>
    <w:qFormat/>
    <w:pPr>
      <w:tabs>
        <w:tab w:val="left" w:pos="0"/>
      </w:tabs>
      <w:spacing w:after="120"/>
      <w:ind w:left="567" w:hanging="567"/>
    </w:pPr>
    <w:rPr>
      <w:rFonts w:ascii="Calibri" w:eastAsia="Times New Roman" w:hAnsi="Calibri" w:cs="Times New Roman"/>
      <w:szCs w:val="20"/>
      <w:lang w:eastAsia="en-US"/>
    </w:rPr>
  </w:style>
  <w:style w:type="paragraph" w:customStyle="1" w:styleId="Figurecaption">
    <w:name w:val="Figure caption"/>
    <w:basedOn w:val="Normal"/>
    <w:next w:val="Normal"/>
    <w:qFormat/>
    <w:pPr>
      <w:numPr>
        <w:numId w:val="18"/>
      </w:numPr>
      <w:spacing w:before="240" w:after="240" w:line="216" w:lineRule="atLeast"/>
    </w:pPr>
    <w:rPr>
      <w:rFonts w:ascii="Calibri" w:eastAsia="MS Mincho" w:hAnsi="Calibri" w:cs="Times New Roman"/>
      <w:b/>
      <w:bCs/>
      <w:i/>
      <w:color w:val="575756"/>
      <w:u w:val="single"/>
      <w:lang w:eastAsia="en-US"/>
    </w:rPr>
  </w:style>
  <w:style w:type="paragraph" w:customStyle="1" w:styleId="AnnexBHead3">
    <w:name w:val="Annex B Head 3"/>
    <w:basedOn w:val="Normal"/>
    <w:next w:val="BodyText"/>
    <w:qFormat/>
    <w:pPr>
      <w:spacing w:line="216" w:lineRule="atLeast"/>
      <w:ind w:left="992" w:hanging="992"/>
    </w:pPr>
    <w:rPr>
      <w:rFonts w:ascii="Calibri" w:eastAsia="MS Mincho" w:hAnsi="Calibri" w:cs="Times New Roman"/>
      <w:b/>
      <w:smallCaps/>
      <w:color w:val="407EC9"/>
      <w:lang w:eastAsia="en-US"/>
    </w:rPr>
  </w:style>
  <w:style w:type="paragraph" w:customStyle="1" w:styleId="Tableheading">
    <w:name w:val="Table heading"/>
    <w:basedOn w:val="Normal"/>
    <w:qFormat/>
    <w:pPr>
      <w:spacing w:before="60" w:after="60" w:line="216" w:lineRule="atLeast"/>
      <w:ind w:left="113" w:right="113"/>
    </w:pPr>
    <w:rPr>
      <w:rFonts w:ascii="Calibri" w:eastAsia="MS Mincho" w:hAnsi="Calibri" w:cs="Times New Roman"/>
      <w:b/>
      <w:color w:val="407EC9"/>
      <w:sz w:val="20"/>
      <w:lang w:val="en-US" w:eastAsia="en-US"/>
    </w:rPr>
  </w:style>
  <w:style w:type="paragraph" w:customStyle="1" w:styleId="Footerlandscape">
    <w:name w:val="Footer landscape"/>
    <w:basedOn w:val="Normal"/>
    <w:qFormat/>
    <w:pPr>
      <w:pBdr>
        <w:top w:val="single" w:sz="4" w:space="1" w:color="auto"/>
      </w:pBdr>
      <w:tabs>
        <w:tab w:val="right" w:pos="15309"/>
      </w:tabs>
      <w:adjustRightInd w:val="0"/>
      <w:spacing w:line="216" w:lineRule="atLeast"/>
    </w:pPr>
    <w:rPr>
      <w:rFonts w:ascii="Calibri" w:eastAsia="MS Mincho" w:hAnsi="Calibri" w:cs="Times New Roman"/>
      <w:b/>
      <w:color w:val="00558C"/>
      <w:sz w:val="15"/>
      <w:lang w:eastAsia="en-US"/>
    </w:rPr>
  </w:style>
  <w:style w:type="paragraph" w:customStyle="1" w:styleId="Documentnumber">
    <w:name w:val="Document number"/>
    <w:basedOn w:val="Normal"/>
    <w:next w:val="Normal"/>
    <w:qFormat/>
    <w:pPr>
      <w:spacing w:line="216" w:lineRule="atLeast"/>
    </w:pPr>
    <w:rPr>
      <w:rFonts w:ascii="Calibri" w:eastAsia="MS Mincho" w:hAnsi="Calibri" w:cs="Times New Roman"/>
      <w:caps/>
      <w:color w:val="00558C"/>
      <w:sz w:val="50"/>
      <w:lang w:eastAsia="en-US"/>
    </w:rPr>
  </w:style>
  <w:style w:type="paragraph" w:customStyle="1" w:styleId="Acronym">
    <w:name w:val="Acronym"/>
    <w:basedOn w:val="Normal"/>
    <w:qFormat/>
    <w:pPr>
      <w:spacing w:after="60" w:line="216" w:lineRule="atLeast"/>
      <w:ind w:left="1418" w:hanging="1418"/>
    </w:pPr>
    <w:rPr>
      <w:rFonts w:ascii="Calibri" w:eastAsia="MS Mincho" w:hAnsi="Calibri" w:cs="Times New Roman"/>
      <w:lang w:eastAsia="en-US"/>
    </w:rPr>
  </w:style>
  <w:style w:type="paragraph" w:customStyle="1" w:styleId="AnnexGHead1">
    <w:name w:val="Annex G Head 1"/>
    <w:basedOn w:val="Normal"/>
    <w:next w:val="Heading1separatationline"/>
    <w:qFormat/>
    <w:pPr>
      <w:numPr>
        <w:numId w:val="2"/>
      </w:numPr>
      <w:spacing w:before="240" w:after="120" w:line="216" w:lineRule="atLeast"/>
    </w:pPr>
    <w:rPr>
      <w:rFonts w:ascii="Calibri" w:eastAsia="MS Mincho" w:hAnsi="Calibri" w:cs="Times New Roman"/>
      <w:b/>
      <w:caps/>
      <w:color w:val="407EC9"/>
      <w:sz w:val="28"/>
      <w:lang w:eastAsia="en-US"/>
    </w:rPr>
  </w:style>
  <w:style w:type="paragraph" w:customStyle="1" w:styleId="MMTopic1">
    <w:name w:val="MM Topic 1"/>
    <w:basedOn w:val="Heading1"/>
    <w:link w:val="MMTopic1Char"/>
    <w:qFormat/>
    <w:pPr>
      <w:keepLines/>
      <w:numPr>
        <w:numId w:val="17"/>
      </w:numPr>
      <w:spacing w:after="0" w:line="259" w:lineRule="auto"/>
    </w:pPr>
    <w:rPr>
      <w:rFonts w:ascii="Cambria" w:eastAsia="MS Gothic" w:hAnsi="Cambria" w:cs="Times New Roman"/>
      <w:b w:val="0"/>
      <w:color w:val="366091"/>
      <w:sz w:val="32"/>
      <w:szCs w:val="32"/>
      <w:lang w:eastAsia="en-US"/>
    </w:rPr>
  </w:style>
  <w:style w:type="character" w:customStyle="1" w:styleId="Heading6Char">
    <w:name w:val="Heading 6 Char"/>
    <w:link w:val="Heading6"/>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Heading4Char">
    <w:name w:val="Heading 4 Char"/>
    <w:link w:val="Heading4"/>
    <w:qFormat/>
    <w:rPr>
      <w:rFonts w:ascii="Arial" w:hAnsi="Arial" w:cs="Calibri"/>
      <w:sz w:val="22"/>
      <w:lang w:val="en-US" w:eastAsia="de-DE"/>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8Char">
    <w:name w:val="Heading 8 Char"/>
    <w:link w:val="Heading8"/>
    <w:qFormat/>
    <w:rPr>
      <w:rFonts w:ascii="Arial" w:hAnsi="Arial" w:cs="Calibri"/>
      <w:sz w:val="22"/>
      <w:lang w:val="de-DE"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FooterChar">
    <w:name w:val="Footer Char"/>
    <w:link w:val="Footer"/>
    <w:qFormat/>
    <w:rPr>
      <w:rFonts w:ascii="Arial" w:hAnsi="Arial" w:cs="Times New Roman"/>
      <w:szCs w:val="24"/>
    </w:rPr>
  </w:style>
  <w:style w:type="character" w:customStyle="1" w:styleId="Heading7Char">
    <w:name w:val="Heading 7 Char"/>
    <w:link w:val="Heading7"/>
    <w:qFormat/>
    <w:rPr>
      <w:rFonts w:ascii="Arial" w:hAnsi="Arial" w:cs="Calibri"/>
      <w:sz w:val="22"/>
      <w:lang w:val="de-DE" w:eastAsia="de-DE"/>
    </w:rPr>
  </w:style>
  <w:style w:type="character" w:customStyle="1" w:styleId="AnnexChar">
    <w:name w:val="Annex Char"/>
    <w:basedOn w:val="DefaultParagraphFont"/>
    <w:link w:val="Annex"/>
    <w:qFormat/>
    <w:rPr>
      <w:rFonts w:cs="Calibri"/>
      <w:b/>
      <w:caps/>
      <w:snapToGrid w:val="0"/>
      <w:color w:val="0070C0"/>
      <w:sz w:val="24"/>
      <w:szCs w:val="22"/>
    </w:rPr>
  </w:style>
  <w:style w:type="character" w:customStyle="1" w:styleId="SubtitleChar">
    <w:name w:val="Subtitle Char"/>
    <w:link w:val="Subtitle"/>
    <w:qFormat/>
    <w:rPr>
      <w:rFonts w:ascii="Arial" w:hAnsi="Arial" w:cs="Arial"/>
      <w:szCs w:val="24"/>
    </w:rPr>
  </w:style>
  <w:style w:type="character" w:customStyle="1" w:styleId="Heading2Char">
    <w:name w:val="Heading 2 Char"/>
    <w:link w:val="Heading2"/>
    <w:qFormat/>
    <w:rPr>
      <w:rFonts w:cs="Calibri"/>
      <w:b/>
      <w:color w:val="0070C0"/>
      <w:sz w:val="24"/>
      <w:szCs w:val="24"/>
    </w:rPr>
  </w:style>
  <w:style w:type="character" w:customStyle="1" w:styleId="Heading3Char">
    <w:name w:val="Heading 3 Char"/>
    <w:link w:val="Heading3"/>
    <w:qFormat/>
    <w:rPr>
      <w:rFonts w:ascii="Arial" w:hAnsi="Arial" w:cs="Calibri"/>
      <w:sz w:val="22"/>
      <w:lang w:eastAsia="de-DE"/>
    </w:rPr>
  </w:style>
  <w:style w:type="character" w:customStyle="1" w:styleId="BodyTextChar">
    <w:name w:val="Body Text Char"/>
    <w:link w:val="BodyText"/>
    <w:qFormat/>
    <w:rPr>
      <w:rFonts w:ascii="Arial" w:hAnsi="Arial" w:cs="Times New Roman"/>
      <w:szCs w:val="24"/>
    </w:rPr>
  </w:style>
  <w:style w:type="character" w:customStyle="1" w:styleId="BodyTextIndentChar">
    <w:name w:val="Body Text Indent Char"/>
    <w:link w:val="BodyTextIndent"/>
    <w:qFormat/>
    <w:rPr>
      <w:rFonts w:ascii="Arial" w:hAnsi="Arial" w:cs="Times New Roman"/>
      <w:szCs w:val="24"/>
    </w:rPr>
  </w:style>
  <w:style w:type="character" w:customStyle="1" w:styleId="TitleChar">
    <w:name w:val="Title Char"/>
    <w:link w:val="Title"/>
    <w:qFormat/>
    <w:rPr>
      <w:rFonts w:ascii="Arial" w:hAnsi="Arial" w:cs="Arial"/>
      <w:b/>
      <w:bCs/>
      <w:kern w:val="28"/>
      <w:sz w:val="32"/>
      <w:szCs w:val="32"/>
    </w:rPr>
  </w:style>
  <w:style w:type="character" w:customStyle="1" w:styleId="MMTopic1Char">
    <w:name w:val="MM Topic 1 Char"/>
    <w:basedOn w:val="Heading1Char"/>
    <w:link w:val="MMTopic1"/>
    <w:qFormat/>
    <w:rPr>
      <w:rFonts w:ascii="Cambria" w:eastAsia="MS Gothic" w:hAnsi="Cambria" w:cs="Times New Roman"/>
      <w:b w:val="0"/>
      <w:color w:val="366091"/>
      <w:kern w:val="28"/>
      <w:sz w:val="32"/>
      <w:szCs w:val="32"/>
      <w:lang w:eastAsia="en-US"/>
    </w:rPr>
  </w:style>
  <w:style w:type="character" w:customStyle="1" w:styleId="Heading1Char">
    <w:name w:val="Heading 1 Char"/>
    <w:link w:val="Heading1"/>
    <w:qFormat/>
    <w:rPr>
      <w:rFonts w:eastAsia="SimSun" w:cs="Calibri"/>
      <w:b/>
      <w:color w:val="0070C0"/>
      <w:kern w:val="28"/>
      <w:sz w:val="24"/>
      <w:szCs w:val="22"/>
      <w:lang w:eastAsia="de-DE"/>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FootnoteTextChar">
    <w:name w:val="Footnote Text Char"/>
    <w:link w:val="FootnoteText"/>
    <w:semiHidden/>
    <w:qFormat/>
    <w:rPr>
      <w:rFonts w:ascii="Arial" w:hAnsi="Arial" w:cs="Times New Roman"/>
      <w:sz w:val="20"/>
      <w:szCs w:val="20"/>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7.xml"/><Relationship Id="rId21" Type="http://schemas.openxmlformats.org/officeDocument/2006/relationships/header" Target="header6.xml"/><Relationship Id="rId34" Type="http://schemas.openxmlformats.org/officeDocument/2006/relationships/oleObject" Target="embeddings/Microsoft_Visio_2003-2010_Drawing.vsd"/><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image" Target="media/image5.png"/><Relationship Id="rId37" Type="http://schemas.openxmlformats.org/officeDocument/2006/relationships/header" Target="header15.xm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C:/Program%20Files%20(x86)/Youdao/Dict/8.9.6.0/resultui/html/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footer" Target="footer8.xml"/><Relationship Id="rId35" Type="http://schemas.openxmlformats.org/officeDocument/2006/relationships/header" Target="header13.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image" Target="media/image6.emf"/><Relationship Id="rId38" Type="http://schemas.openxmlformats.org/officeDocument/2006/relationships/header" Target="header16.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3076"/>
    <customShpInfo spid="_x0000_s3077"/>
    <customShpInfo spid="_x0000_s3074"/>
    <customShpInfo spid="_x0000_s3081"/>
    <customShpInfo spid="_x0000_s3085"/>
    <customShpInfo spid="_x0000_s3078"/>
    <customShpInfo spid="_x0000_s3104"/>
    <customShpInfo spid="_x0000_s1026"/>
    <customShpInfo spid="_x0000_s3087"/>
    <customShpInfo spid="_x0000_s3089"/>
    <customShpInfo spid="_x0000_s3086"/>
    <customShpInfo spid="_x0000_s3093"/>
    <customShpInfo spid="_x0000_s3095"/>
    <customShpInfo spid="_x0000_s3090"/>
    <customShpInfo spid="_x0000_s3097"/>
    <customShpInfo spid="_x0000_s3099"/>
    <customShpInfo spid="_x0000_s3096"/>
    <customShpInfo spid="_x0000_s3101"/>
    <customShpInfo spid="_x0000_s3103"/>
    <customShpInfo spid="_x0000_s3100"/>
  </customShpExts>
</s:customData>
</file>

<file path=customXml/itemProps1.xml><?xml version="1.0" encoding="utf-8"?>
<ds:datastoreItem xmlns:ds="http://schemas.openxmlformats.org/officeDocument/2006/customXml" ds:itemID="{42B88232-365A-406D-A378-8F6989B7803B}">
  <ds:schemaRefs>
    <ds:schemaRef ds:uri="http://schemas.microsoft.com/sharepoint/v3/contenttype/forms"/>
  </ds:schemaRefs>
</ds:datastoreItem>
</file>

<file path=customXml/itemProps2.xml><?xml version="1.0" encoding="utf-8"?>
<ds:datastoreItem xmlns:ds="http://schemas.openxmlformats.org/officeDocument/2006/customXml" ds:itemID="{FEC8EBEE-80B5-4A8E-9337-C7864DC17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95599-3AF9-4FF7-B67F-40EA8CEEC2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1314</Words>
  <Characters>7491</Characters>
  <Application>Microsoft Office Word</Application>
  <DocSecurity>0</DocSecurity>
  <Lines>62</Lines>
  <Paragraphs>17</Paragraphs>
  <ScaleCrop>false</ScaleCrop>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Input paper: _x0002_  ENAV28-n.n.n</dc:title>
  <dc:creator>Wim</dc:creator>
  <cp:lastModifiedBy>Jaime Alvarez</cp:lastModifiedBy>
  <cp:revision>226</cp:revision>
  <dcterms:created xsi:type="dcterms:W3CDTF">2021-08-28T14:01:00Z</dcterms:created>
  <dcterms:modified xsi:type="dcterms:W3CDTF">2021-09-14T15:45:00Z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2052-11.1.0.10700</vt:lpwstr>
  </property>
  <property fmtid="{D5CDD505-2E9C-101B-9397-08002B2CF9AE}" pid="5" name="ICV">
    <vt:lpwstr>E13751A53A234DF0978489481627293D</vt:lpwstr>
  </property>
</Properties>
</file>